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08AF" w14:textId="77777777" w:rsidR="002265FB" w:rsidRDefault="006B40F4">
      <w:pPr>
        <w:pStyle w:val="Heading1"/>
        <w:rPr>
          <w:sz w:val="32"/>
          <w:szCs w:val="32"/>
        </w:rPr>
      </w:pPr>
      <w:bookmarkStart w:id="0" w:name="_Toc357771638"/>
      <w:bookmarkStart w:id="1" w:name="_Toc346793416"/>
      <w:bookmarkStart w:id="2" w:name="_Toc328122777"/>
      <w:r>
        <w:rPr>
          <w:sz w:val="32"/>
          <w:szCs w:val="32"/>
        </w:rPr>
        <w:t xml:space="preserve">Pupil premium strategy statement </w:t>
      </w:r>
    </w:p>
    <w:p w14:paraId="13DAF3A0" w14:textId="77777777" w:rsidR="002265FB" w:rsidRDefault="006B40F4">
      <w:pPr>
        <w:pStyle w:val="Heading2"/>
        <w:rPr>
          <w:sz w:val="24"/>
          <w:szCs w:val="24"/>
        </w:rPr>
      </w:pPr>
      <w:bookmarkStart w:id="3" w:name="_Toc385406061"/>
      <w:bookmarkEnd w:id="0"/>
      <w:bookmarkEnd w:id="1"/>
      <w:bookmarkEnd w:id="2"/>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2265FB" w14:paraId="273C5F96"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C0F0A1" w14:textId="77777777" w:rsidR="002265FB" w:rsidRDefault="006B40F4">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DC3078" w14:textId="77777777" w:rsidR="002265FB" w:rsidRDefault="006B40F4">
            <w:pPr>
              <w:pStyle w:val="TableRow"/>
              <w:rPr>
                <w:b/>
                <w:sz w:val="22"/>
                <w:szCs w:val="22"/>
              </w:rPr>
            </w:pPr>
            <w:r>
              <w:rPr>
                <w:b/>
                <w:sz w:val="22"/>
                <w:szCs w:val="22"/>
              </w:rPr>
              <w:t>Data</w:t>
            </w:r>
          </w:p>
        </w:tc>
      </w:tr>
      <w:tr w:rsidR="002265FB" w14:paraId="1E1FA589"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2BB7DC" w14:textId="77777777" w:rsidR="002265FB" w:rsidRDefault="006B40F4">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395FDD" w14:textId="77777777" w:rsidR="002265FB" w:rsidRPr="008D2FA1" w:rsidRDefault="00E734C6">
            <w:pPr>
              <w:pStyle w:val="TableRow"/>
              <w:rPr>
                <w:b/>
              </w:rPr>
            </w:pPr>
            <w:r w:rsidRPr="008D2FA1">
              <w:rPr>
                <w:rStyle w:val="Style1"/>
                <w:b w:val="0"/>
                <w:color w:val="000000"/>
              </w:rPr>
              <w:t>P</w:t>
            </w:r>
            <w:r w:rsidRPr="008D2FA1">
              <w:rPr>
                <w:rStyle w:val="Style1"/>
                <w:b w:val="0"/>
              </w:rPr>
              <w:t>arkfield School</w:t>
            </w:r>
          </w:p>
        </w:tc>
      </w:tr>
      <w:tr w:rsidR="002265FB" w14:paraId="395B5FE2"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1E432C" w14:textId="77777777" w:rsidR="002265FB" w:rsidRDefault="006B40F4">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03D6FD" w14:textId="77777777" w:rsidR="002265FB" w:rsidRDefault="00E734C6">
            <w:pPr>
              <w:pStyle w:val="TableRow"/>
              <w:rPr>
                <w:color w:val="000000"/>
                <w:sz w:val="22"/>
                <w:szCs w:val="22"/>
              </w:rPr>
            </w:pPr>
            <w:r>
              <w:rPr>
                <w:color w:val="000000"/>
                <w:sz w:val="22"/>
                <w:szCs w:val="22"/>
              </w:rPr>
              <w:t>447</w:t>
            </w:r>
          </w:p>
        </w:tc>
      </w:tr>
      <w:tr w:rsidR="002265FB" w14:paraId="10D728B4"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7A2EE2" w14:textId="77777777" w:rsidR="002265FB" w:rsidRDefault="006B40F4">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65360B" w14:textId="77777777" w:rsidR="002265FB" w:rsidRDefault="00E734C6">
            <w:pPr>
              <w:pStyle w:val="TableRow"/>
              <w:rPr>
                <w:color w:val="000000"/>
                <w:sz w:val="22"/>
                <w:szCs w:val="22"/>
              </w:rPr>
            </w:pPr>
            <w:r>
              <w:rPr>
                <w:color w:val="000000"/>
                <w:sz w:val="22"/>
                <w:szCs w:val="22"/>
              </w:rPr>
              <w:t>18%</w:t>
            </w:r>
          </w:p>
        </w:tc>
      </w:tr>
      <w:tr w:rsidR="002265FB" w14:paraId="1F60B774"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414521" w14:textId="77777777" w:rsidR="002265FB" w:rsidRDefault="006B40F4">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05BE42" w14:textId="2B860EBC" w:rsidR="002265FB" w:rsidRDefault="006B40F4" w:rsidP="00B60FF1">
            <w:pPr>
              <w:pStyle w:val="TableRow"/>
              <w:rPr>
                <w:color w:val="000000"/>
                <w:sz w:val="22"/>
                <w:szCs w:val="22"/>
              </w:rPr>
            </w:pPr>
            <w:r>
              <w:rPr>
                <w:color w:val="000000"/>
                <w:sz w:val="22"/>
                <w:szCs w:val="22"/>
              </w:rPr>
              <w:t>£</w:t>
            </w:r>
            <w:r w:rsidR="00B60FF1">
              <w:rPr>
                <w:color w:val="000000"/>
                <w:sz w:val="22"/>
                <w:szCs w:val="22"/>
              </w:rPr>
              <w:t>85,745</w:t>
            </w:r>
          </w:p>
        </w:tc>
      </w:tr>
      <w:tr w:rsidR="002265FB" w14:paraId="1D1FA53A"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6AAFEF" w14:textId="77777777" w:rsidR="002265FB" w:rsidRDefault="006B40F4">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EC5904" w14:textId="406D7E4C" w:rsidR="002265FB" w:rsidRDefault="006B40F4">
            <w:pPr>
              <w:pStyle w:val="TableRow"/>
              <w:rPr>
                <w:color w:val="000000"/>
                <w:sz w:val="22"/>
                <w:szCs w:val="22"/>
              </w:rPr>
            </w:pPr>
            <w:r>
              <w:rPr>
                <w:color w:val="000000"/>
                <w:sz w:val="22"/>
                <w:szCs w:val="22"/>
              </w:rPr>
              <w:t>201</w:t>
            </w:r>
            <w:r w:rsidR="00875DA8">
              <w:rPr>
                <w:color w:val="000000"/>
                <w:sz w:val="22"/>
                <w:szCs w:val="22"/>
              </w:rPr>
              <w:t>9</w:t>
            </w:r>
            <w:r>
              <w:rPr>
                <w:color w:val="000000"/>
                <w:sz w:val="22"/>
                <w:szCs w:val="22"/>
              </w:rPr>
              <w:t>/</w:t>
            </w:r>
            <w:r w:rsidR="00875DA8">
              <w:rPr>
                <w:color w:val="000000"/>
                <w:sz w:val="22"/>
                <w:szCs w:val="22"/>
              </w:rPr>
              <w:t>20</w:t>
            </w:r>
            <w:r>
              <w:rPr>
                <w:color w:val="000000"/>
                <w:sz w:val="22"/>
                <w:szCs w:val="22"/>
              </w:rPr>
              <w:t xml:space="preserve"> – 202</w:t>
            </w:r>
            <w:r w:rsidR="00875DA8">
              <w:rPr>
                <w:color w:val="000000"/>
                <w:sz w:val="22"/>
                <w:szCs w:val="22"/>
              </w:rPr>
              <w:t>1</w:t>
            </w:r>
            <w:r>
              <w:rPr>
                <w:color w:val="000000"/>
                <w:sz w:val="22"/>
                <w:szCs w:val="22"/>
              </w:rPr>
              <w:t>/2</w:t>
            </w:r>
            <w:r w:rsidR="00875DA8">
              <w:rPr>
                <w:color w:val="000000"/>
                <w:sz w:val="22"/>
                <w:szCs w:val="22"/>
              </w:rPr>
              <w:t>2</w:t>
            </w:r>
          </w:p>
        </w:tc>
      </w:tr>
      <w:tr w:rsidR="002265FB" w14:paraId="4E951E2B"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127371" w14:textId="77777777" w:rsidR="002265FB" w:rsidRDefault="006B40F4">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E399ED" w14:textId="77777777" w:rsidR="002265FB" w:rsidRDefault="00E734C6">
            <w:pPr>
              <w:pStyle w:val="TableRow"/>
              <w:rPr>
                <w:color w:val="000000"/>
                <w:sz w:val="22"/>
                <w:szCs w:val="22"/>
              </w:rPr>
            </w:pPr>
            <w:r>
              <w:rPr>
                <w:color w:val="000000"/>
                <w:sz w:val="22"/>
                <w:szCs w:val="22"/>
              </w:rPr>
              <w:t>November</w:t>
            </w:r>
            <w:r w:rsidR="006B40F4">
              <w:rPr>
                <w:color w:val="000000"/>
                <w:sz w:val="22"/>
                <w:szCs w:val="22"/>
              </w:rPr>
              <w:t xml:space="preserve"> 2019</w:t>
            </w:r>
          </w:p>
        </w:tc>
      </w:tr>
      <w:tr w:rsidR="002265FB" w14:paraId="27B23F49"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B3483D" w14:textId="77777777" w:rsidR="002265FB" w:rsidRDefault="006B40F4">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E72638" w14:textId="77777777" w:rsidR="002265FB" w:rsidRDefault="00E734C6">
            <w:pPr>
              <w:pStyle w:val="TableRow"/>
              <w:rPr>
                <w:color w:val="000000"/>
                <w:sz w:val="22"/>
                <w:szCs w:val="22"/>
              </w:rPr>
            </w:pPr>
            <w:r>
              <w:rPr>
                <w:color w:val="000000"/>
                <w:sz w:val="22"/>
                <w:szCs w:val="22"/>
              </w:rPr>
              <w:t xml:space="preserve">October </w:t>
            </w:r>
            <w:r w:rsidR="006B40F4">
              <w:rPr>
                <w:color w:val="000000"/>
                <w:sz w:val="22"/>
                <w:szCs w:val="22"/>
              </w:rPr>
              <w:t xml:space="preserve"> 2020</w:t>
            </w:r>
          </w:p>
        </w:tc>
      </w:tr>
      <w:tr w:rsidR="002265FB" w14:paraId="2C7D44B2"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32A09E" w14:textId="77777777" w:rsidR="002265FB" w:rsidRDefault="006B40F4">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48CA14" w14:textId="5A35AC3B" w:rsidR="002265FB" w:rsidRDefault="00E734C6" w:rsidP="00ED2194">
            <w:pPr>
              <w:pStyle w:val="TableRow"/>
              <w:tabs>
                <w:tab w:val="left" w:pos="1700"/>
              </w:tabs>
              <w:rPr>
                <w:color w:val="000000"/>
                <w:sz w:val="22"/>
                <w:szCs w:val="22"/>
              </w:rPr>
            </w:pPr>
            <w:r>
              <w:rPr>
                <w:color w:val="000000"/>
                <w:sz w:val="22"/>
                <w:szCs w:val="22"/>
              </w:rPr>
              <w:t xml:space="preserve">Kim Taylor </w:t>
            </w:r>
          </w:p>
        </w:tc>
      </w:tr>
      <w:tr w:rsidR="002265FB" w14:paraId="2C359515"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C13BED" w14:textId="77777777" w:rsidR="002265FB" w:rsidRDefault="006B40F4">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24D613" w14:textId="1CD46F4F" w:rsidR="002265FB" w:rsidRDefault="00875DA8" w:rsidP="00B60FF1">
            <w:pPr>
              <w:pStyle w:val="TableRow"/>
              <w:rPr>
                <w:color w:val="000000"/>
                <w:sz w:val="22"/>
                <w:szCs w:val="22"/>
              </w:rPr>
            </w:pPr>
            <w:r>
              <w:rPr>
                <w:color w:val="000000"/>
                <w:sz w:val="22"/>
                <w:szCs w:val="22"/>
              </w:rPr>
              <w:t>Pauline Brown</w:t>
            </w:r>
          </w:p>
        </w:tc>
      </w:tr>
    </w:tbl>
    <w:p w14:paraId="1EA51BF9" w14:textId="77777777" w:rsidR="002265FB" w:rsidRDefault="006B40F4">
      <w:pPr>
        <w:pStyle w:val="Heading2"/>
        <w:rPr>
          <w:sz w:val="24"/>
          <w:szCs w:val="24"/>
        </w:rPr>
      </w:pPr>
      <w:r>
        <w:rPr>
          <w:sz w:val="24"/>
          <w:szCs w:val="24"/>
        </w:rPr>
        <w:t>Disadvantaged pupil performance overview for last academic year</w:t>
      </w:r>
    </w:p>
    <w:tbl>
      <w:tblPr>
        <w:tblW w:w="9493" w:type="dxa"/>
        <w:tblCellMar>
          <w:left w:w="10" w:type="dxa"/>
          <w:right w:w="10" w:type="dxa"/>
        </w:tblCellMar>
        <w:tblLook w:val="0000" w:firstRow="0" w:lastRow="0" w:firstColumn="0" w:lastColumn="0" w:noHBand="0" w:noVBand="0"/>
      </w:tblPr>
      <w:tblGrid>
        <w:gridCol w:w="4815"/>
        <w:gridCol w:w="4678"/>
      </w:tblGrid>
      <w:tr w:rsidR="002265FB" w14:paraId="0DC9D1C8" w14:textId="77777777" w:rsidTr="00CD5F28">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2EF507" w14:textId="77777777" w:rsidR="002265FB" w:rsidRDefault="00E734C6">
            <w:pPr>
              <w:pStyle w:val="TableRow"/>
            </w:pPr>
            <w:r>
              <w:rPr>
                <w:rFonts w:cs="Calibri"/>
                <w:sz w:val="22"/>
                <w:szCs w:val="22"/>
              </w:rPr>
              <w:t xml:space="preserve">GCSE </w:t>
            </w:r>
            <w:r w:rsidR="006B40F4">
              <w:rPr>
                <w:rFonts w:cs="Calibri"/>
                <w:sz w:val="22"/>
                <w:szCs w:val="22"/>
              </w:rPr>
              <w:t>Progress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7AD1A8" w14:textId="3738E6F0" w:rsidR="002265FB" w:rsidRPr="00CD5F28" w:rsidRDefault="00797057">
            <w:pPr>
              <w:pStyle w:val="TableRow"/>
              <w:rPr>
                <w:color w:val="000000"/>
                <w:sz w:val="22"/>
                <w:szCs w:val="22"/>
              </w:rPr>
            </w:pPr>
            <w:r w:rsidRPr="00CD5F28">
              <w:rPr>
                <w:color w:val="000000"/>
                <w:sz w:val="22"/>
                <w:szCs w:val="22"/>
              </w:rPr>
              <w:t>-0.17</w:t>
            </w:r>
          </w:p>
        </w:tc>
      </w:tr>
      <w:tr w:rsidR="002265FB" w14:paraId="79CFAAB2" w14:textId="77777777" w:rsidTr="00CD5F28">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819E88" w14:textId="77777777" w:rsidR="002265FB" w:rsidRDefault="00E734C6">
            <w:pPr>
              <w:pStyle w:val="TableRow"/>
              <w:rPr>
                <w:rFonts w:cs="Calibri"/>
                <w:sz w:val="22"/>
                <w:szCs w:val="22"/>
              </w:rPr>
            </w:pPr>
            <w:r>
              <w:rPr>
                <w:rFonts w:cs="Calibri"/>
                <w:sz w:val="22"/>
                <w:szCs w:val="22"/>
              </w:rPr>
              <w:t xml:space="preserve">GCSE </w:t>
            </w:r>
            <w:proofErr w:type="spellStart"/>
            <w:r w:rsidR="006B40F4">
              <w:rPr>
                <w:rFonts w:cs="Calibri"/>
                <w:sz w:val="22"/>
                <w:szCs w:val="22"/>
              </w:rPr>
              <w:t>Ebacc</w:t>
            </w:r>
            <w:proofErr w:type="spellEnd"/>
            <w:r w:rsidR="006B40F4">
              <w:rPr>
                <w:rFonts w:cs="Calibri"/>
                <w:sz w:val="22"/>
                <w:szCs w:val="22"/>
              </w:rPr>
              <w:t xml:space="preserve"> entry </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AB75B7" w14:textId="61157F4A" w:rsidR="002265FB" w:rsidRPr="00CD5F28" w:rsidRDefault="00CD5F28">
            <w:pPr>
              <w:pStyle w:val="TableRow"/>
              <w:rPr>
                <w:color w:val="000000"/>
                <w:sz w:val="22"/>
                <w:szCs w:val="22"/>
              </w:rPr>
            </w:pPr>
            <w:r w:rsidRPr="00CD5F28">
              <w:rPr>
                <w:color w:val="000000"/>
                <w:sz w:val="22"/>
                <w:szCs w:val="22"/>
              </w:rPr>
              <w:t>100%</w:t>
            </w:r>
          </w:p>
        </w:tc>
      </w:tr>
      <w:tr w:rsidR="002265FB" w14:paraId="3FAA82BF" w14:textId="77777777" w:rsidTr="00CD5F28">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D457DD" w14:textId="77777777" w:rsidR="002265FB" w:rsidRDefault="00E734C6">
            <w:pPr>
              <w:pStyle w:val="TableRow"/>
              <w:rPr>
                <w:rFonts w:cs="Calibri"/>
                <w:sz w:val="22"/>
                <w:szCs w:val="22"/>
              </w:rPr>
            </w:pPr>
            <w:r>
              <w:rPr>
                <w:rFonts w:cs="Calibri"/>
                <w:sz w:val="22"/>
                <w:szCs w:val="22"/>
              </w:rPr>
              <w:t xml:space="preserve">GCSE </w:t>
            </w:r>
            <w:r w:rsidR="006B40F4">
              <w:rPr>
                <w:rFonts w:cs="Calibri"/>
                <w:sz w:val="22"/>
                <w:szCs w:val="22"/>
              </w:rPr>
              <w:t>Attainment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3B9407" w14:textId="401AD857" w:rsidR="002265FB" w:rsidRPr="00CD5F28" w:rsidRDefault="00797057">
            <w:pPr>
              <w:pStyle w:val="TableRow"/>
              <w:rPr>
                <w:color w:val="000000"/>
                <w:sz w:val="22"/>
                <w:szCs w:val="22"/>
              </w:rPr>
            </w:pPr>
            <w:r w:rsidRPr="00CD5F28">
              <w:rPr>
                <w:color w:val="000000"/>
                <w:sz w:val="22"/>
                <w:szCs w:val="22"/>
              </w:rPr>
              <w:t>3.82</w:t>
            </w:r>
          </w:p>
        </w:tc>
      </w:tr>
      <w:tr w:rsidR="002265FB" w14:paraId="1FB36441" w14:textId="77777777" w:rsidTr="00CD5F28">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66A7B1" w14:textId="77777777" w:rsidR="002265FB" w:rsidRDefault="00E734C6">
            <w:pPr>
              <w:pStyle w:val="TableRow"/>
              <w:rPr>
                <w:rFonts w:cs="Calibri"/>
                <w:sz w:val="22"/>
                <w:szCs w:val="22"/>
              </w:rPr>
            </w:pPr>
            <w:r>
              <w:rPr>
                <w:rFonts w:cs="Calibri"/>
                <w:sz w:val="22"/>
                <w:szCs w:val="22"/>
              </w:rPr>
              <w:t xml:space="preserve">GCSE </w:t>
            </w:r>
            <w:r w:rsidR="006B40F4">
              <w:rPr>
                <w:rFonts w:cs="Calibri"/>
                <w:sz w:val="22"/>
                <w:szCs w:val="22"/>
              </w:rPr>
              <w:t>% Grade 5+ in English and 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3BDDA8" w14:textId="09E76D65" w:rsidR="002265FB" w:rsidRPr="00CD5F28" w:rsidRDefault="00CD5F28">
            <w:pPr>
              <w:pStyle w:val="TableRow"/>
              <w:rPr>
                <w:color w:val="000000"/>
                <w:sz w:val="22"/>
                <w:szCs w:val="22"/>
              </w:rPr>
            </w:pPr>
            <w:r w:rsidRPr="00CD5F28">
              <w:rPr>
                <w:color w:val="000000"/>
                <w:sz w:val="22"/>
                <w:szCs w:val="22"/>
              </w:rPr>
              <w:t>100%</w:t>
            </w:r>
          </w:p>
        </w:tc>
      </w:tr>
      <w:tr w:rsidR="00E734C6" w14:paraId="433CA400" w14:textId="77777777" w:rsidTr="00CD5F28">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19CC95" w14:textId="77777777" w:rsidR="00E734C6" w:rsidRDefault="00E734C6" w:rsidP="00650F20">
            <w:pPr>
              <w:pStyle w:val="TableRow"/>
            </w:pPr>
            <w:r>
              <w:rPr>
                <w:rFonts w:cs="Calibri"/>
                <w:sz w:val="22"/>
                <w:szCs w:val="22"/>
              </w:rPr>
              <w:t>KS2 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CA4818" w14:textId="404E9ABA" w:rsidR="00E734C6" w:rsidRPr="00CD5F28" w:rsidRDefault="00CD5F28" w:rsidP="00650F20">
            <w:pPr>
              <w:pStyle w:val="TableRow"/>
            </w:pPr>
            <w:r w:rsidRPr="00CD5F28">
              <w:t>63%</w:t>
            </w:r>
          </w:p>
        </w:tc>
      </w:tr>
      <w:tr w:rsidR="00E734C6" w14:paraId="368871F1" w14:textId="77777777" w:rsidTr="00CD5F28">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6C6154" w14:textId="77777777" w:rsidR="00E734C6" w:rsidRDefault="00E734C6" w:rsidP="00650F20">
            <w:pPr>
              <w:pStyle w:val="TableRow"/>
              <w:rPr>
                <w:rFonts w:cs="Calibri"/>
                <w:sz w:val="22"/>
                <w:szCs w:val="22"/>
              </w:rPr>
            </w:pPr>
            <w:r>
              <w:rPr>
                <w:rFonts w:cs="Calibri"/>
                <w:sz w:val="22"/>
                <w:szCs w:val="22"/>
              </w:rPr>
              <w:t>KS2 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DE9860" w14:textId="0FAD4E67" w:rsidR="00E734C6" w:rsidRPr="00CD5F28" w:rsidRDefault="00CD5F28" w:rsidP="00650F20">
            <w:pPr>
              <w:pStyle w:val="TableRow"/>
            </w:pPr>
            <w:r w:rsidRPr="00CD5F28">
              <w:t>63%</w:t>
            </w:r>
          </w:p>
        </w:tc>
      </w:tr>
      <w:tr w:rsidR="00E734C6" w14:paraId="4ED3E3AC" w14:textId="77777777" w:rsidTr="00CD5F28">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8806F0" w14:textId="77777777" w:rsidR="00E734C6" w:rsidRDefault="00E734C6" w:rsidP="00650F20">
            <w:pPr>
              <w:pStyle w:val="TableRow"/>
              <w:rPr>
                <w:rFonts w:cs="Calibri"/>
                <w:sz w:val="22"/>
                <w:szCs w:val="22"/>
              </w:rPr>
            </w:pPr>
            <w:r>
              <w:rPr>
                <w:rFonts w:cs="Calibri"/>
                <w:sz w:val="22"/>
                <w:szCs w:val="22"/>
              </w:rPr>
              <w:t>KS2 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7EFD9B" w14:textId="0AF36A39" w:rsidR="00E734C6" w:rsidRPr="00CD5F28" w:rsidRDefault="00CD5F28" w:rsidP="00650F20">
            <w:pPr>
              <w:pStyle w:val="TableRow"/>
            </w:pPr>
            <w:r w:rsidRPr="00CD5F28">
              <w:t>63%</w:t>
            </w:r>
          </w:p>
        </w:tc>
      </w:tr>
    </w:tbl>
    <w:p w14:paraId="31D21873" w14:textId="77777777" w:rsidR="002265FB" w:rsidRDefault="006B40F4">
      <w:pPr>
        <w:pStyle w:val="Heading2"/>
        <w:rPr>
          <w:sz w:val="24"/>
          <w:szCs w:val="24"/>
        </w:rPr>
      </w:pPr>
      <w:r>
        <w:rPr>
          <w:sz w:val="24"/>
          <w:szCs w:val="24"/>
        </w:rPr>
        <w:t>Strategy aims for disadvantaged pupils</w:t>
      </w:r>
    </w:p>
    <w:tbl>
      <w:tblPr>
        <w:tblW w:w="9479" w:type="dxa"/>
        <w:tblCellMar>
          <w:left w:w="10" w:type="dxa"/>
          <w:right w:w="10" w:type="dxa"/>
        </w:tblCellMar>
        <w:tblLook w:val="0000" w:firstRow="0" w:lastRow="0" w:firstColumn="0" w:lastColumn="0" w:noHBand="0" w:noVBand="0"/>
      </w:tblPr>
      <w:tblGrid>
        <w:gridCol w:w="3537"/>
        <w:gridCol w:w="2951"/>
        <w:gridCol w:w="2991"/>
      </w:tblGrid>
      <w:tr w:rsidR="002265FB" w:rsidRPr="00D95837" w14:paraId="13885CFF" w14:textId="77777777" w:rsidTr="008D2FA1">
        <w:trPr>
          <w:trHeight w:val="381"/>
        </w:trPr>
        <w:tc>
          <w:tcPr>
            <w:tcW w:w="3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00BAE2" w14:textId="77777777" w:rsidR="002265FB" w:rsidRPr="00D95837" w:rsidRDefault="006B40F4">
            <w:pPr>
              <w:pStyle w:val="TableRow"/>
              <w:rPr>
                <w:b/>
                <w:sz w:val="22"/>
                <w:szCs w:val="22"/>
              </w:rPr>
            </w:pPr>
            <w:r w:rsidRPr="00D95837">
              <w:rPr>
                <w:b/>
                <w:sz w:val="22"/>
                <w:szCs w:val="22"/>
              </w:rPr>
              <w:t>Aim</w:t>
            </w:r>
          </w:p>
        </w:tc>
        <w:tc>
          <w:tcPr>
            <w:tcW w:w="29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E5868" w14:textId="61A1ABA9" w:rsidR="002265FB" w:rsidRPr="00D95837" w:rsidRDefault="008D2FA1">
            <w:pPr>
              <w:pStyle w:val="TableRow"/>
              <w:rPr>
                <w:b/>
                <w:sz w:val="22"/>
                <w:szCs w:val="22"/>
              </w:rPr>
            </w:pPr>
            <w:r>
              <w:rPr>
                <w:b/>
                <w:sz w:val="22"/>
                <w:szCs w:val="22"/>
              </w:rPr>
              <w:t>Evidence of Impact</w:t>
            </w:r>
          </w:p>
        </w:tc>
        <w:tc>
          <w:tcPr>
            <w:tcW w:w="29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623B43" w14:textId="77777777" w:rsidR="002265FB" w:rsidRPr="00D95837" w:rsidRDefault="006B40F4">
            <w:pPr>
              <w:pStyle w:val="TableRow"/>
              <w:rPr>
                <w:b/>
                <w:sz w:val="22"/>
                <w:szCs w:val="22"/>
              </w:rPr>
            </w:pPr>
            <w:r w:rsidRPr="00D95837">
              <w:rPr>
                <w:b/>
                <w:sz w:val="22"/>
                <w:szCs w:val="22"/>
              </w:rPr>
              <w:t xml:space="preserve">Target date </w:t>
            </w:r>
          </w:p>
        </w:tc>
      </w:tr>
      <w:tr w:rsidR="002265FB" w:rsidRPr="00D95837" w14:paraId="1D25EE98" w14:textId="77777777" w:rsidTr="008D2FA1">
        <w:trPr>
          <w:trHeight w:val="381"/>
        </w:trPr>
        <w:tc>
          <w:tcPr>
            <w:tcW w:w="3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646C70" w14:textId="4EB7F072" w:rsidR="002265FB" w:rsidRPr="00D95837" w:rsidRDefault="008D2FA1" w:rsidP="008D2FA1">
            <w:pPr>
              <w:pStyle w:val="TableRow"/>
              <w:rPr>
                <w:sz w:val="22"/>
                <w:szCs w:val="22"/>
              </w:rPr>
            </w:pPr>
            <w:r>
              <w:rPr>
                <w:rFonts w:cs="Calibri"/>
                <w:sz w:val="22"/>
                <w:szCs w:val="22"/>
              </w:rPr>
              <w:t>Pupils make at least expected progress across KS3 &amp; LS4</w:t>
            </w:r>
          </w:p>
        </w:tc>
        <w:tc>
          <w:tcPr>
            <w:tcW w:w="29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949B58" w14:textId="04E3AB7E" w:rsidR="008D2FA1" w:rsidRPr="008D2FA1" w:rsidRDefault="008D2FA1" w:rsidP="008D2FA1">
            <w:pPr>
              <w:pStyle w:val="TableRow"/>
              <w:rPr>
                <w:sz w:val="22"/>
                <w:szCs w:val="22"/>
              </w:rPr>
            </w:pPr>
            <w:r>
              <w:rPr>
                <w:rFonts w:cs="Calibri"/>
                <w:color w:val="000000"/>
                <w:sz w:val="22"/>
                <w:szCs w:val="22"/>
              </w:rPr>
              <w:t xml:space="preserve">Closure in the KS4 P8 &amp; A8 gap </w:t>
            </w:r>
          </w:p>
          <w:p w14:paraId="34A101AB" w14:textId="01459739" w:rsidR="008D2FA1" w:rsidRPr="00D95837" w:rsidRDefault="008D2FA1" w:rsidP="008D2FA1">
            <w:pPr>
              <w:pStyle w:val="TableRow"/>
              <w:ind w:left="720"/>
              <w:rPr>
                <w:sz w:val="22"/>
                <w:szCs w:val="22"/>
              </w:rPr>
            </w:pPr>
          </w:p>
        </w:tc>
        <w:tc>
          <w:tcPr>
            <w:tcW w:w="29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C9D610" w14:textId="77777777" w:rsidR="002265FB" w:rsidRPr="00D95837" w:rsidRDefault="00E734C6">
            <w:pPr>
              <w:pStyle w:val="TableRow"/>
              <w:rPr>
                <w:sz w:val="22"/>
                <w:szCs w:val="22"/>
              </w:rPr>
            </w:pPr>
            <w:r w:rsidRPr="00D95837">
              <w:rPr>
                <w:sz w:val="22"/>
                <w:szCs w:val="22"/>
              </w:rPr>
              <w:t>August 2020</w:t>
            </w:r>
          </w:p>
        </w:tc>
      </w:tr>
      <w:tr w:rsidR="002265FB" w:rsidRPr="00D95837" w14:paraId="113AAC52" w14:textId="77777777" w:rsidTr="008D2FA1">
        <w:trPr>
          <w:trHeight w:val="381"/>
        </w:trPr>
        <w:tc>
          <w:tcPr>
            <w:tcW w:w="3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957579" w14:textId="225C89FC" w:rsidR="002265FB" w:rsidRPr="00D95837" w:rsidRDefault="008D2FA1">
            <w:pPr>
              <w:pStyle w:val="TableRow"/>
              <w:rPr>
                <w:sz w:val="22"/>
                <w:szCs w:val="22"/>
              </w:rPr>
            </w:pPr>
            <w:r>
              <w:rPr>
                <w:sz w:val="22"/>
                <w:szCs w:val="22"/>
              </w:rPr>
              <w:t>P</w:t>
            </w:r>
            <w:r w:rsidR="00A96E6E">
              <w:rPr>
                <w:sz w:val="22"/>
                <w:szCs w:val="22"/>
              </w:rPr>
              <w:t>upils to make expected p</w:t>
            </w:r>
            <w:r>
              <w:rPr>
                <w:sz w:val="22"/>
                <w:szCs w:val="22"/>
              </w:rPr>
              <w:t>r</w:t>
            </w:r>
            <w:r w:rsidR="00A96E6E">
              <w:rPr>
                <w:sz w:val="22"/>
                <w:szCs w:val="22"/>
              </w:rPr>
              <w:t>ogress in R</w:t>
            </w:r>
            <w:r>
              <w:rPr>
                <w:sz w:val="22"/>
                <w:szCs w:val="22"/>
              </w:rPr>
              <w:t>eading</w:t>
            </w:r>
          </w:p>
        </w:tc>
        <w:tc>
          <w:tcPr>
            <w:tcW w:w="29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C8AE8D" w14:textId="7F5BC2E8" w:rsidR="002265FB" w:rsidRPr="00D95837" w:rsidRDefault="00A96E6E">
            <w:pPr>
              <w:pStyle w:val="TableRow"/>
              <w:rPr>
                <w:color w:val="000000"/>
                <w:sz w:val="22"/>
                <w:szCs w:val="22"/>
              </w:rPr>
            </w:pPr>
            <w:r>
              <w:rPr>
                <w:color w:val="000000"/>
                <w:sz w:val="22"/>
                <w:szCs w:val="22"/>
              </w:rPr>
              <w:t>Achieve NA progress scores in KS1&amp;KS2</w:t>
            </w:r>
          </w:p>
        </w:tc>
        <w:tc>
          <w:tcPr>
            <w:tcW w:w="29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DD19FB" w14:textId="291A106F" w:rsidR="002265FB" w:rsidRPr="00D95837" w:rsidRDefault="00A96E6E">
            <w:pPr>
              <w:pStyle w:val="TableRow"/>
              <w:rPr>
                <w:sz w:val="22"/>
                <w:szCs w:val="22"/>
              </w:rPr>
            </w:pPr>
            <w:r w:rsidRPr="00D95837">
              <w:rPr>
                <w:rFonts w:cs="Calibri"/>
                <w:color w:val="000000"/>
                <w:sz w:val="22"/>
                <w:szCs w:val="22"/>
              </w:rPr>
              <w:t>August 2020</w:t>
            </w:r>
          </w:p>
        </w:tc>
      </w:tr>
      <w:tr w:rsidR="00A96E6E" w:rsidRPr="00D95837" w14:paraId="45A6E97E" w14:textId="77777777" w:rsidTr="008D2FA1">
        <w:trPr>
          <w:trHeight w:val="381"/>
        </w:trPr>
        <w:tc>
          <w:tcPr>
            <w:tcW w:w="3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4DB7E7" w14:textId="3DBB7A18" w:rsidR="00A96E6E" w:rsidRPr="00D95837" w:rsidRDefault="00A96E6E" w:rsidP="00A96E6E">
            <w:pPr>
              <w:pStyle w:val="TableRow"/>
              <w:rPr>
                <w:color w:val="000000"/>
                <w:sz w:val="22"/>
                <w:szCs w:val="22"/>
              </w:rPr>
            </w:pPr>
            <w:r>
              <w:rPr>
                <w:sz w:val="22"/>
                <w:szCs w:val="22"/>
              </w:rPr>
              <w:t>Pupils to make expected progress in Writing</w:t>
            </w:r>
          </w:p>
        </w:tc>
        <w:tc>
          <w:tcPr>
            <w:tcW w:w="29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94DB4D" w14:textId="79A74EA9" w:rsidR="00A96E6E" w:rsidRDefault="00A96E6E" w:rsidP="00A96E6E">
            <w:pPr>
              <w:pStyle w:val="TableRow"/>
              <w:rPr>
                <w:color w:val="000000"/>
                <w:sz w:val="22"/>
                <w:szCs w:val="22"/>
              </w:rPr>
            </w:pPr>
            <w:r>
              <w:rPr>
                <w:color w:val="000000"/>
                <w:sz w:val="22"/>
                <w:szCs w:val="22"/>
              </w:rPr>
              <w:t>Achieve NA progress scores in KS1&amp;KS2</w:t>
            </w:r>
          </w:p>
        </w:tc>
        <w:tc>
          <w:tcPr>
            <w:tcW w:w="29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AE16A1" w14:textId="740BFBE4" w:rsidR="00A96E6E" w:rsidRPr="00D95837" w:rsidRDefault="00A96E6E" w:rsidP="00A96E6E">
            <w:pPr>
              <w:pStyle w:val="TableRow"/>
              <w:spacing w:line="360" w:lineRule="auto"/>
              <w:rPr>
                <w:rFonts w:cs="Calibri"/>
                <w:color w:val="000000"/>
                <w:sz w:val="22"/>
                <w:szCs w:val="22"/>
              </w:rPr>
            </w:pPr>
            <w:r w:rsidRPr="00D95837">
              <w:rPr>
                <w:rFonts w:cs="Calibri"/>
                <w:color w:val="000000"/>
                <w:sz w:val="22"/>
                <w:szCs w:val="22"/>
              </w:rPr>
              <w:t>August 2020</w:t>
            </w:r>
          </w:p>
        </w:tc>
      </w:tr>
      <w:tr w:rsidR="00A96E6E" w:rsidRPr="00D95837" w14:paraId="79420D31" w14:textId="77777777" w:rsidTr="008D2FA1">
        <w:trPr>
          <w:trHeight w:val="381"/>
        </w:trPr>
        <w:tc>
          <w:tcPr>
            <w:tcW w:w="3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CE15D5" w14:textId="12EF072F" w:rsidR="00A96E6E" w:rsidRPr="00D95837" w:rsidRDefault="00A96E6E" w:rsidP="00A96E6E">
            <w:pPr>
              <w:pStyle w:val="TableRow"/>
              <w:rPr>
                <w:color w:val="000000"/>
                <w:sz w:val="22"/>
                <w:szCs w:val="22"/>
              </w:rPr>
            </w:pPr>
            <w:r>
              <w:rPr>
                <w:sz w:val="22"/>
                <w:szCs w:val="22"/>
              </w:rPr>
              <w:t>Pupils to make expected progress in Maths</w:t>
            </w:r>
          </w:p>
        </w:tc>
        <w:tc>
          <w:tcPr>
            <w:tcW w:w="29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28750E" w14:textId="3C701715" w:rsidR="00A96E6E" w:rsidRDefault="00A96E6E" w:rsidP="00A96E6E">
            <w:pPr>
              <w:pStyle w:val="TableRow"/>
              <w:rPr>
                <w:color w:val="000000"/>
                <w:sz w:val="22"/>
                <w:szCs w:val="22"/>
              </w:rPr>
            </w:pPr>
            <w:r>
              <w:rPr>
                <w:color w:val="000000"/>
                <w:sz w:val="22"/>
                <w:szCs w:val="22"/>
              </w:rPr>
              <w:t>Achieve NA progress scores in KS1&amp;KS2</w:t>
            </w:r>
          </w:p>
        </w:tc>
        <w:tc>
          <w:tcPr>
            <w:tcW w:w="29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1F6A69" w14:textId="34BF7A83" w:rsidR="00A96E6E" w:rsidRPr="00D95837" w:rsidRDefault="00A96E6E" w:rsidP="00A96E6E">
            <w:pPr>
              <w:pStyle w:val="TableRow"/>
              <w:rPr>
                <w:rFonts w:cs="Calibri"/>
                <w:color w:val="000000"/>
                <w:sz w:val="22"/>
                <w:szCs w:val="22"/>
              </w:rPr>
            </w:pPr>
            <w:r w:rsidRPr="00D95837">
              <w:rPr>
                <w:rFonts w:cs="Calibri"/>
                <w:color w:val="000000"/>
                <w:sz w:val="22"/>
                <w:szCs w:val="22"/>
              </w:rPr>
              <w:t>August 2020</w:t>
            </w:r>
          </w:p>
        </w:tc>
      </w:tr>
      <w:tr w:rsidR="00A96E6E" w:rsidRPr="00D95837" w14:paraId="775208FD" w14:textId="77777777" w:rsidTr="008D2FA1">
        <w:trPr>
          <w:trHeight w:val="381"/>
        </w:trPr>
        <w:tc>
          <w:tcPr>
            <w:tcW w:w="3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5966BF" w14:textId="003F717F" w:rsidR="00A96E6E" w:rsidRPr="00D95837" w:rsidRDefault="00A96E6E" w:rsidP="00A96E6E">
            <w:pPr>
              <w:pStyle w:val="TableRow"/>
              <w:rPr>
                <w:color w:val="000000"/>
                <w:sz w:val="22"/>
                <w:szCs w:val="22"/>
              </w:rPr>
            </w:pPr>
            <w:r>
              <w:rPr>
                <w:sz w:val="22"/>
                <w:szCs w:val="22"/>
              </w:rPr>
              <w:t>Pupils to achieve expected standard in PSC</w:t>
            </w:r>
          </w:p>
        </w:tc>
        <w:tc>
          <w:tcPr>
            <w:tcW w:w="29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C7A44D" w14:textId="75809F0F" w:rsidR="00A96E6E" w:rsidRDefault="00A96E6E" w:rsidP="00A96E6E">
            <w:pPr>
              <w:pStyle w:val="TableRow"/>
              <w:rPr>
                <w:color w:val="000000"/>
                <w:sz w:val="22"/>
                <w:szCs w:val="22"/>
              </w:rPr>
            </w:pPr>
            <w:r>
              <w:rPr>
                <w:color w:val="000000"/>
                <w:sz w:val="22"/>
                <w:szCs w:val="22"/>
              </w:rPr>
              <w:t>Achieve NA progress scores in KS1&amp;KS2</w:t>
            </w:r>
          </w:p>
        </w:tc>
        <w:tc>
          <w:tcPr>
            <w:tcW w:w="29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F6DB90" w14:textId="6944EF0F" w:rsidR="00A96E6E" w:rsidRPr="00D95837" w:rsidRDefault="00A96E6E" w:rsidP="00A96E6E">
            <w:pPr>
              <w:pStyle w:val="TableRow"/>
              <w:rPr>
                <w:rFonts w:cs="Calibri"/>
                <w:color w:val="000000"/>
                <w:sz w:val="22"/>
                <w:szCs w:val="22"/>
              </w:rPr>
            </w:pPr>
            <w:r w:rsidRPr="00D95837">
              <w:rPr>
                <w:rFonts w:cs="Calibri"/>
                <w:color w:val="000000"/>
                <w:sz w:val="22"/>
                <w:szCs w:val="22"/>
              </w:rPr>
              <w:t>August 2020</w:t>
            </w:r>
          </w:p>
        </w:tc>
      </w:tr>
      <w:tr w:rsidR="008D2FA1" w:rsidRPr="00D95837" w14:paraId="230644C0" w14:textId="77777777" w:rsidTr="008D2FA1">
        <w:trPr>
          <w:trHeight w:val="381"/>
        </w:trPr>
        <w:tc>
          <w:tcPr>
            <w:tcW w:w="3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4FAD33" w14:textId="3E2BF0AA" w:rsidR="008D2FA1" w:rsidRPr="00D95837" w:rsidRDefault="008D2FA1" w:rsidP="008D2FA1">
            <w:pPr>
              <w:pStyle w:val="TableRow"/>
              <w:rPr>
                <w:color w:val="000000"/>
                <w:sz w:val="22"/>
                <w:szCs w:val="22"/>
              </w:rPr>
            </w:pPr>
            <w:r w:rsidRPr="00D95837">
              <w:rPr>
                <w:color w:val="000000"/>
                <w:sz w:val="22"/>
                <w:szCs w:val="22"/>
              </w:rPr>
              <w:lastRenderedPageBreak/>
              <w:t>Improve attendance to national average</w:t>
            </w:r>
          </w:p>
        </w:tc>
        <w:tc>
          <w:tcPr>
            <w:tcW w:w="29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B4478F" w14:textId="36BC9235" w:rsidR="008D2FA1" w:rsidRDefault="008D2FA1" w:rsidP="008D2FA1">
            <w:pPr>
              <w:pStyle w:val="TableRow"/>
              <w:rPr>
                <w:color w:val="000000"/>
                <w:sz w:val="22"/>
                <w:szCs w:val="22"/>
              </w:rPr>
            </w:pPr>
            <w:r>
              <w:rPr>
                <w:color w:val="000000"/>
                <w:sz w:val="22"/>
                <w:szCs w:val="22"/>
              </w:rPr>
              <w:t>Attendance report for disadvantaged students</w:t>
            </w:r>
          </w:p>
        </w:tc>
        <w:tc>
          <w:tcPr>
            <w:tcW w:w="29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29FE1B" w14:textId="7B41DD08" w:rsidR="008D2FA1" w:rsidRPr="00D95837" w:rsidRDefault="008D2FA1" w:rsidP="008D2FA1">
            <w:pPr>
              <w:pStyle w:val="TableRow"/>
              <w:rPr>
                <w:rFonts w:cs="Calibri"/>
                <w:color w:val="000000"/>
                <w:sz w:val="22"/>
                <w:szCs w:val="22"/>
              </w:rPr>
            </w:pPr>
            <w:r w:rsidRPr="00D95837">
              <w:rPr>
                <w:rFonts w:cs="Calibri"/>
                <w:color w:val="000000"/>
                <w:sz w:val="22"/>
                <w:szCs w:val="22"/>
              </w:rPr>
              <w:t>August 2020</w:t>
            </w:r>
          </w:p>
        </w:tc>
      </w:tr>
      <w:bookmarkEnd w:id="3"/>
    </w:tbl>
    <w:p w14:paraId="2D5A85A1" w14:textId="77777777" w:rsidR="00EA4FE5" w:rsidRDefault="00EA4FE5" w:rsidP="00EA4FE5"/>
    <w:p w14:paraId="04C530F5" w14:textId="77777777" w:rsidR="00D95837" w:rsidRPr="00EA4FE5" w:rsidRDefault="00D95837" w:rsidP="00EA4FE5">
      <w:pPr>
        <w:pStyle w:val="Heading2"/>
        <w:rPr>
          <w:sz w:val="24"/>
          <w:szCs w:val="24"/>
        </w:rPr>
      </w:pPr>
      <w:r w:rsidRPr="00EA4FE5">
        <w:rPr>
          <w:sz w:val="24"/>
          <w:szCs w:val="24"/>
        </w:rPr>
        <w:t>Barriers to closing the gap</w:t>
      </w:r>
    </w:p>
    <w:tbl>
      <w:tblPr>
        <w:tblStyle w:val="TableGrid"/>
        <w:tblW w:w="5000" w:type="pct"/>
        <w:tblInd w:w="0" w:type="dxa"/>
        <w:tblCellMar>
          <w:top w:w="96" w:type="dxa"/>
          <w:left w:w="108" w:type="dxa"/>
          <w:right w:w="89" w:type="dxa"/>
        </w:tblCellMar>
        <w:tblLook w:val="04A0" w:firstRow="1" w:lastRow="0" w:firstColumn="1" w:lastColumn="0" w:noHBand="0" w:noVBand="1"/>
      </w:tblPr>
      <w:tblGrid>
        <w:gridCol w:w="988"/>
        <w:gridCol w:w="8498"/>
      </w:tblGrid>
      <w:tr w:rsidR="00D95837" w:rsidRPr="00D95837" w14:paraId="3E0D7864" w14:textId="77777777" w:rsidTr="00D95837">
        <w:trPr>
          <w:trHeight w:val="739"/>
        </w:trPr>
        <w:tc>
          <w:tcPr>
            <w:tcW w:w="521"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1BF3D4B6" w14:textId="77777777" w:rsidR="00D95837" w:rsidRPr="00D95837" w:rsidRDefault="00D95837" w:rsidP="00650F20">
            <w:pPr>
              <w:spacing w:after="0"/>
              <w:ind w:right="20"/>
              <w:jc w:val="center"/>
              <w:rPr>
                <w:rFonts w:ascii="Arial" w:hAnsi="Arial" w:cs="Arial"/>
                <w:sz w:val="22"/>
              </w:rPr>
            </w:pPr>
            <w:r w:rsidRPr="00D95837">
              <w:rPr>
                <w:rFonts w:ascii="Arial" w:eastAsia="Calibri" w:hAnsi="Arial" w:cs="Arial"/>
                <w:sz w:val="22"/>
              </w:rPr>
              <w:t xml:space="preserve">No. </w:t>
            </w:r>
          </w:p>
        </w:tc>
        <w:tc>
          <w:tcPr>
            <w:tcW w:w="4479"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74341C50" w14:textId="77777777" w:rsidR="00D95837" w:rsidRPr="00D95837" w:rsidRDefault="00D95837" w:rsidP="00650F20">
            <w:pPr>
              <w:spacing w:after="0"/>
              <w:rPr>
                <w:rFonts w:ascii="Arial" w:hAnsi="Arial" w:cs="Arial"/>
                <w:sz w:val="22"/>
              </w:rPr>
            </w:pPr>
            <w:r w:rsidRPr="00D95837">
              <w:rPr>
                <w:rFonts w:ascii="Arial" w:eastAsia="Calibri" w:hAnsi="Arial" w:cs="Arial"/>
                <w:sz w:val="22"/>
              </w:rPr>
              <w:t xml:space="preserve">In the section below describe the possible barriers that PP students may be faced with when trying to close the attainment gap. This could include things such as: </w:t>
            </w:r>
          </w:p>
          <w:p w14:paraId="0E2F0CDF" w14:textId="77777777" w:rsidR="00D95837" w:rsidRPr="00D95837" w:rsidRDefault="00D95837" w:rsidP="00650F20">
            <w:pPr>
              <w:spacing w:after="0"/>
              <w:rPr>
                <w:rFonts w:ascii="Arial" w:hAnsi="Arial" w:cs="Arial"/>
                <w:sz w:val="22"/>
              </w:rPr>
            </w:pPr>
            <w:r w:rsidRPr="00D95837">
              <w:rPr>
                <w:rFonts w:ascii="Arial" w:eastAsia="Calibri" w:hAnsi="Arial" w:cs="Arial"/>
                <w:sz w:val="22"/>
              </w:rPr>
              <w:t xml:space="preserve">lower literacy levels, poor attendance, and low self-esteem. </w:t>
            </w:r>
          </w:p>
        </w:tc>
      </w:tr>
      <w:tr w:rsidR="00D95837" w:rsidRPr="00D95837" w14:paraId="08D0825E" w14:textId="77777777" w:rsidTr="00D95837">
        <w:trPr>
          <w:trHeight w:val="729"/>
        </w:trPr>
        <w:tc>
          <w:tcPr>
            <w:tcW w:w="521" w:type="pct"/>
            <w:tcBorders>
              <w:top w:val="single" w:sz="4" w:space="0" w:color="000000"/>
              <w:left w:val="single" w:sz="4" w:space="0" w:color="000000"/>
              <w:bottom w:val="single" w:sz="4" w:space="0" w:color="000000"/>
              <w:right w:val="single" w:sz="4" w:space="0" w:color="000000"/>
            </w:tcBorders>
            <w:vAlign w:val="center"/>
          </w:tcPr>
          <w:p w14:paraId="25D062B4" w14:textId="77777777" w:rsidR="00D95837" w:rsidRPr="00D95837" w:rsidRDefault="00D95837" w:rsidP="00650F20">
            <w:pPr>
              <w:spacing w:after="0"/>
              <w:ind w:right="21"/>
              <w:jc w:val="center"/>
              <w:rPr>
                <w:rFonts w:ascii="Arial" w:hAnsi="Arial" w:cs="Arial"/>
                <w:sz w:val="22"/>
              </w:rPr>
            </w:pPr>
            <w:r w:rsidRPr="00D95837">
              <w:rPr>
                <w:rFonts w:ascii="Arial" w:eastAsia="Calibri" w:hAnsi="Arial" w:cs="Arial"/>
                <w:sz w:val="22"/>
              </w:rPr>
              <w:t xml:space="preserve">1 </w:t>
            </w:r>
          </w:p>
        </w:tc>
        <w:tc>
          <w:tcPr>
            <w:tcW w:w="4479" w:type="pct"/>
            <w:tcBorders>
              <w:top w:val="single" w:sz="4" w:space="0" w:color="000000"/>
              <w:left w:val="single" w:sz="4" w:space="0" w:color="000000"/>
              <w:bottom w:val="single" w:sz="4" w:space="0" w:color="000000"/>
              <w:right w:val="single" w:sz="4" w:space="0" w:color="000000"/>
            </w:tcBorders>
          </w:tcPr>
          <w:p w14:paraId="46676D14" w14:textId="2A137A28" w:rsidR="00D95837" w:rsidRPr="00D95837" w:rsidRDefault="00D95837" w:rsidP="00650F20">
            <w:pPr>
              <w:spacing w:after="0"/>
              <w:rPr>
                <w:rFonts w:ascii="Arial" w:hAnsi="Arial" w:cs="Arial"/>
                <w:sz w:val="22"/>
              </w:rPr>
            </w:pPr>
            <w:r w:rsidRPr="00D95837">
              <w:rPr>
                <w:rFonts w:ascii="Arial" w:eastAsia="Calibri" w:hAnsi="Arial" w:cs="Arial"/>
                <w:sz w:val="22"/>
              </w:rPr>
              <w:t xml:space="preserve">High levels of mobility is a significant challenge across the school. A significant number of students on roll in KS4 have arrived with us following unsuccessful stints in other schools. Some have been EHE and are returning to school as GCSEs are arriving. </w:t>
            </w:r>
            <w:r w:rsidR="00817830">
              <w:rPr>
                <w:rFonts w:ascii="Arial" w:eastAsia="Calibri" w:hAnsi="Arial" w:cs="Arial"/>
                <w:sz w:val="22"/>
              </w:rPr>
              <w:t>Year 6 has a high % for mid-year intake.</w:t>
            </w:r>
          </w:p>
        </w:tc>
      </w:tr>
      <w:tr w:rsidR="00D95837" w:rsidRPr="00D95837" w14:paraId="77558A20" w14:textId="77777777" w:rsidTr="00D95837">
        <w:trPr>
          <w:trHeight w:val="374"/>
        </w:trPr>
        <w:tc>
          <w:tcPr>
            <w:tcW w:w="521" w:type="pct"/>
            <w:tcBorders>
              <w:top w:val="single" w:sz="4" w:space="0" w:color="000000"/>
              <w:left w:val="single" w:sz="4" w:space="0" w:color="000000"/>
              <w:bottom w:val="single" w:sz="4" w:space="0" w:color="000000"/>
              <w:right w:val="single" w:sz="4" w:space="0" w:color="000000"/>
            </w:tcBorders>
          </w:tcPr>
          <w:p w14:paraId="42260B6B" w14:textId="77777777" w:rsidR="00D95837" w:rsidRPr="00D95837" w:rsidRDefault="00D95837" w:rsidP="00650F20">
            <w:pPr>
              <w:spacing w:after="0"/>
              <w:ind w:right="21"/>
              <w:jc w:val="center"/>
              <w:rPr>
                <w:rFonts w:ascii="Arial" w:hAnsi="Arial" w:cs="Arial"/>
                <w:sz w:val="22"/>
              </w:rPr>
            </w:pPr>
            <w:r w:rsidRPr="00D95837">
              <w:rPr>
                <w:rFonts w:ascii="Arial" w:eastAsia="Calibri" w:hAnsi="Arial" w:cs="Arial"/>
                <w:sz w:val="22"/>
              </w:rPr>
              <w:t xml:space="preserve">2 </w:t>
            </w:r>
          </w:p>
        </w:tc>
        <w:tc>
          <w:tcPr>
            <w:tcW w:w="4479" w:type="pct"/>
            <w:tcBorders>
              <w:top w:val="single" w:sz="4" w:space="0" w:color="000000"/>
              <w:left w:val="single" w:sz="4" w:space="0" w:color="000000"/>
              <w:bottom w:val="single" w:sz="4" w:space="0" w:color="000000"/>
              <w:right w:val="single" w:sz="4" w:space="0" w:color="000000"/>
            </w:tcBorders>
          </w:tcPr>
          <w:p w14:paraId="4890D559" w14:textId="77777777" w:rsidR="00D95837" w:rsidRPr="00D95837" w:rsidRDefault="00D95837" w:rsidP="00650F20">
            <w:pPr>
              <w:spacing w:after="0"/>
              <w:rPr>
                <w:rFonts w:ascii="Arial" w:hAnsi="Arial" w:cs="Arial"/>
                <w:sz w:val="22"/>
              </w:rPr>
            </w:pPr>
            <w:r w:rsidRPr="00D95837">
              <w:rPr>
                <w:rFonts w:ascii="Arial" w:eastAsia="Calibri" w:hAnsi="Arial" w:cs="Arial"/>
                <w:sz w:val="22"/>
              </w:rPr>
              <w:t xml:space="preserve">Mental Health issues often exacerbated by complex home circumstances. </w:t>
            </w:r>
          </w:p>
        </w:tc>
      </w:tr>
      <w:tr w:rsidR="00D95837" w:rsidRPr="00D95837" w14:paraId="0581FE67" w14:textId="77777777" w:rsidTr="00D95837">
        <w:trPr>
          <w:trHeight w:val="377"/>
        </w:trPr>
        <w:tc>
          <w:tcPr>
            <w:tcW w:w="521" w:type="pct"/>
            <w:tcBorders>
              <w:top w:val="single" w:sz="4" w:space="0" w:color="000000"/>
              <w:left w:val="single" w:sz="4" w:space="0" w:color="000000"/>
              <w:bottom w:val="single" w:sz="4" w:space="0" w:color="000000"/>
              <w:right w:val="single" w:sz="4" w:space="0" w:color="000000"/>
            </w:tcBorders>
          </w:tcPr>
          <w:p w14:paraId="27A0E2D1" w14:textId="77777777" w:rsidR="00D95837" w:rsidRPr="00D95837" w:rsidRDefault="00D95837" w:rsidP="00650F20">
            <w:pPr>
              <w:spacing w:after="0"/>
              <w:ind w:right="21"/>
              <w:jc w:val="center"/>
              <w:rPr>
                <w:rFonts w:ascii="Arial" w:hAnsi="Arial" w:cs="Arial"/>
                <w:sz w:val="22"/>
              </w:rPr>
            </w:pPr>
            <w:r w:rsidRPr="00D95837">
              <w:rPr>
                <w:rFonts w:ascii="Arial" w:eastAsia="Calibri" w:hAnsi="Arial" w:cs="Arial"/>
                <w:sz w:val="22"/>
              </w:rPr>
              <w:t xml:space="preserve">3 </w:t>
            </w:r>
          </w:p>
        </w:tc>
        <w:tc>
          <w:tcPr>
            <w:tcW w:w="4479" w:type="pct"/>
            <w:tcBorders>
              <w:top w:val="single" w:sz="4" w:space="0" w:color="000000"/>
              <w:left w:val="single" w:sz="4" w:space="0" w:color="000000"/>
              <w:bottom w:val="single" w:sz="4" w:space="0" w:color="000000"/>
              <w:right w:val="single" w:sz="4" w:space="0" w:color="000000"/>
            </w:tcBorders>
          </w:tcPr>
          <w:p w14:paraId="622A22B2" w14:textId="77777777" w:rsidR="00D95837" w:rsidRPr="00D95837" w:rsidRDefault="00D95837" w:rsidP="00650F20">
            <w:pPr>
              <w:spacing w:after="0"/>
              <w:rPr>
                <w:rFonts w:ascii="Arial" w:hAnsi="Arial" w:cs="Arial"/>
                <w:sz w:val="22"/>
              </w:rPr>
            </w:pPr>
            <w:r w:rsidRPr="00D95837">
              <w:rPr>
                <w:rFonts w:ascii="Arial" w:eastAsia="Calibri" w:hAnsi="Arial" w:cs="Arial"/>
                <w:sz w:val="22"/>
              </w:rPr>
              <w:t xml:space="preserve">Improving the skills of our teachers to ensure that PP students make swift progress. </w:t>
            </w:r>
          </w:p>
        </w:tc>
      </w:tr>
      <w:tr w:rsidR="00D95837" w:rsidRPr="00D95837" w14:paraId="235F6707" w14:textId="77777777" w:rsidTr="00D95837">
        <w:trPr>
          <w:trHeight w:val="374"/>
        </w:trPr>
        <w:tc>
          <w:tcPr>
            <w:tcW w:w="521" w:type="pct"/>
            <w:tcBorders>
              <w:top w:val="single" w:sz="4" w:space="0" w:color="000000"/>
              <w:left w:val="single" w:sz="4" w:space="0" w:color="000000"/>
              <w:bottom w:val="single" w:sz="4" w:space="0" w:color="000000"/>
              <w:right w:val="single" w:sz="4" w:space="0" w:color="000000"/>
            </w:tcBorders>
          </w:tcPr>
          <w:p w14:paraId="670972EF" w14:textId="77777777" w:rsidR="00D95837" w:rsidRPr="00D95837" w:rsidRDefault="00D95837" w:rsidP="00650F20">
            <w:pPr>
              <w:spacing w:after="0"/>
              <w:ind w:right="21"/>
              <w:jc w:val="center"/>
              <w:rPr>
                <w:rFonts w:ascii="Arial" w:hAnsi="Arial" w:cs="Arial"/>
                <w:sz w:val="22"/>
              </w:rPr>
            </w:pPr>
            <w:r w:rsidRPr="00D95837">
              <w:rPr>
                <w:rFonts w:ascii="Arial" w:eastAsia="Calibri" w:hAnsi="Arial" w:cs="Arial"/>
                <w:sz w:val="22"/>
              </w:rPr>
              <w:t xml:space="preserve">4 </w:t>
            </w:r>
          </w:p>
        </w:tc>
        <w:tc>
          <w:tcPr>
            <w:tcW w:w="4479" w:type="pct"/>
            <w:tcBorders>
              <w:top w:val="single" w:sz="4" w:space="0" w:color="000000"/>
              <w:left w:val="single" w:sz="4" w:space="0" w:color="000000"/>
              <w:bottom w:val="single" w:sz="4" w:space="0" w:color="000000"/>
              <w:right w:val="single" w:sz="4" w:space="0" w:color="000000"/>
            </w:tcBorders>
          </w:tcPr>
          <w:p w14:paraId="708B1988" w14:textId="77777777" w:rsidR="00D95837" w:rsidRPr="00D95837" w:rsidRDefault="00D95837" w:rsidP="00650F20">
            <w:pPr>
              <w:spacing w:after="0"/>
              <w:rPr>
                <w:rFonts w:ascii="Arial" w:hAnsi="Arial" w:cs="Arial"/>
                <w:sz w:val="22"/>
              </w:rPr>
            </w:pPr>
            <w:r w:rsidRPr="00D95837">
              <w:rPr>
                <w:rFonts w:ascii="Arial" w:eastAsia="Calibri" w:hAnsi="Arial" w:cs="Arial"/>
                <w:sz w:val="22"/>
              </w:rPr>
              <w:t xml:space="preserve">Improving all aspects of the leadership of learning within the school to ensure that all students make good progress. </w:t>
            </w:r>
          </w:p>
        </w:tc>
      </w:tr>
      <w:tr w:rsidR="00D95837" w:rsidRPr="00D95837" w14:paraId="6E8DAC5C" w14:textId="77777777" w:rsidTr="00D95837">
        <w:trPr>
          <w:trHeight w:val="374"/>
        </w:trPr>
        <w:tc>
          <w:tcPr>
            <w:tcW w:w="521" w:type="pct"/>
            <w:tcBorders>
              <w:top w:val="single" w:sz="4" w:space="0" w:color="000000"/>
              <w:left w:val="single" w:sz="4" w:space="0" w:color="000000"/>
              <w:bottom w:val="single" w:sz="4" w:space="0" w:color="000000"/>
              <w:right w:val="single" w:sz="4" w:space="0" w:color="000000"/>
            </w:tcBorders>
          </w:tcPr>
          <w:p w14:paraId="1E002B52" w14:textId="77777777" w:rsidR="00D95837" w:rsidRPr="00D95837" w:rsidRDefault="00D95837" w:rsidP="00650F20">
            <w:pPr>
              <w:spacing w:after="0"/>
              <w:ind w:right="21"/>
              <w:jc w:val="center"/>
              <w:rPr>
                <w:rFonts w:ascii="Arial" w:hAnsi="Arial" w:cs="Arial"/>
                <w:sz w:val="22"/>
              </w:rPr>
            </w:pPr>
            <w:r w:rsidRPr="00D95837">
              <w:rPr>
                <w:rFonts w:ascii="Arial" w:eastAsia="Calibri" w:hAnsi="Arial" w:cs="Arial"/>
                <w:sz w:val="22"/>
              </w:rPr>
              <w:t xml:space="preserve">5 </w:t>
            </w:r>
          </w:p>
        </w:tc>
        <w:tc>
          <w:tcPr>
            <w:tcW w:w="4479" w:type="pct"/>
            <w:tcBorders>
              <w:top w:val="single" w:sz="4" w:space="0" w:color="000000"/>
              <w:left w:val="single" w:sz="4" w:space="0" w:color="000000"/>
              <w:bottom w:val="single" w:sz="4" w:space="0" w:color="000000"/>
              <w:right w:val="single" w:sz="4" w:space="0" w:color="000000"/>
            </w:tcBorders>
          </w:tcPr>
          <w:p w14:paraId="078AAFFA" w14:textId="2A795A6D" w:rsidR="00D95837" w:rsidRPr="00D95837" w:rsidRDefault="00D95837" w:rsidP="00817830">
            <w:pPr>
              <w:spacing w:after="0"/>
              <w:rPr>
                <w:rFonts w:ascii="Arial" w:hAnsi="Arial" w:cs="Arial"/>
                <w:sz w:val="22"/>
              </w:rPr>
            </w:pPr>
            <w:r w:rsidRPr="00D95837">
              <w:rPr>
                <w:rFonts w:ascii="Arial" w:eastAsia="Calibri" w:hAnsi="Arial" w:cs="Arial"/>
                <w:sz w:val="22"/>
              </w:rPr>
              <w:t>Recruitment and r</w:t>
            </w:r>
            <w:r w:rsidR="00817830">
              <w:rPr>
                <w:rFonts w:ascii="Arial" w:eastAsia="Calibri" w:hAnsi="Arial" w:cs="Arial"/>
                <w:sz w:val="22"/>
              </w:rPr>
              <w:t>etention of excellent teachers, supply teachers are regularly being used.</w:t>
            </w:r>
          </w:p>
        </w:tc>
      </w:tr>
      <w:tr w:rsidR="00D95837" w:rsidRPr="00D95837" w14:paraId="671A8042" w14:textId="77777777" w:rsidTr="00D95837">
        <w:trPr>
          <w:trHeight w:val="742"/>
        </w:trPr>
        <w:tc>
          <w:tcPr>
            <w:tcW w:w="521" w:type="pct"/>
            <w:tcBorders>
              <w:top w:val="single" w:sz="4" w:space="0" w:color="000000"/>
              <w:left w:val="single" w:sz="4" w:space="0" w:color="000000"/>
              <w:bottom w:val="single" w:sz="4" w:space="0" w:color="000000"/>
              <w:right w:val="single" w:sz="4" w:space="0" w:color="000000"/>
            </w:tcBorders>
            <w:vAlign w:val="center"/>
          </w:tcPr>
          <w:p w14:paraId="4C1A3B82" w14:textId="77777777" w:rsidR="00D95837" w:rsidRPr="00D95837" w:rsidRDefault="00D95837" w:rsidP="00650F20">
            <w:pPr>
              <w:spacing w:after="0"/>
              <w:ind w:right="21"/>
              <w:jc w:val="center"/>
              <w:rPr>
                <w:rFonts w:ascii="Arial" w:hAnsi="Arial" w:cs="Arial"/>
                <w:sz w:val="22"/>
              </w:rPr>
            </w:pPr>
            <w:r w:rsidRPr="00D95837">
              <w:rPr>
                <w:rFonts w:ascii="Arial" w:eastAsia="Calibri" w:hAnsi="Arial" w:cs="Arial"/>
                <w:sz w:val="22"/>
              </w:rPr>
              <w:t xml:space="preserve">6 </w:t>
            </w:r>
          </w:p>
        </w:tc>
        <w:tc>
          <w:tcPr>
            <w:tcW w:w="4479" w:type="pct"/>
            <w:tcBorders>
              <w:top w:val="single" w:sz="4" w:space="0" w:color="000000"/>
              <w:left w:val="single" w:sz="4" w:space="0" w:color="000000"/>
              <w:bottom w:val="single" w:sz="4" w:space="0" w:color="000000"/>
              <w:right w:val="single" w:sz="4" w:space="0" w:color="000000"/>
            </w:tcBorders>
            <w:vAlign w:val="center"/>
          </w:tcPr>
          <w:p w14:paraId="2569CE42" w14:textId="77777777" w:rsidR="00D95837" w:rsidRPr="00D95837" w:rsidRDefault="00D95837" w:rsidP="00650F20">
            <w:pPr>
              <w:spacing w:after="0"/>
              <w:rPr>
                <w:rFonts w:ascii="Arial" w:hAnsi="Arial" w:cs="Arial"/>
                <w:sz w:val="22"/>
              </w:rPr>
            </w:pPr>
            <w:r w:rsidRPr="00D95837">
              <w:rPr>
                <w:rFonts w:ascii="Arial" w:eastAsia="Calibri" w:hAnsi="Arial" w:cs="Arial"/>
                <w:sz w:val="22"/>
              </w:rPr>
              <w:t xml:space="preserve">The proportion of children with additional needs (PP, SEND or vulnerable) is growing significantly and far outstripping our ability our income streams, this presents a real challenge in providing appropriate provision for children. </w:t>
            </w:r>
          </w:p>
        </w:tc>
      </w:tr>
    </w:tbl>
    <w:p w14:paraId="7EB74C59" w14:textId="77777777" w:rsidR="00D95837" w:rsidRPr="00D95837" w:rsidRDefault="00D95837" w:rsidP="00D95837"/>
    <w:p w14:paraId="58F8F382" w14:textId="77777777" w:rsidR="002265FB" w:rsidRDefault="006B40F4">
      <w:pPr>
        <w:pStyle w:val="Heading1"/>
        <w:rPr>
          <w:sz w:val="24"/>
        </w:rPr>
      </w:pPr>
      <w:r>
        <w:rPr>
          <w:sz w:val="24"/>
        </w:rPr>
        <w:lastRenderedPageBreak/>
        <w:t>Teaching priorities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2265FB" w14:paraId="0E5012EA"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A2A1C2" w14:textId="77777777" w:rsidR="002265FB" w:rsidRDefault="006B40F4">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248005" w14:textId="77777777" w:rsidR="002265FB" w:rsidRDefault="006B40F4">
            <w:pPr>
              <w:pStyle w:val="TableRow"/>
              <w:rPr>
                <w:b/>
                <w:sz w:val="22"/>
                <w:szCs w:val="22"/>
              </w:rPr>
            </w:pPr>
            <w:r>
              <w:rPr>
                <w:b/>
                <w:sz w:val="22"/>
                <w:szCs w:val="22"/>
              </w:rPr>
              <w:t>Activity</w:t>
            </w:r>
          </w:p>
        </w:tc>
      </w:tr>
      <w:tr w:rsidR="002265FB" w14:paraId="0E6CC9A3"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F25F58" w14:textId="77777777" w:rsidR="002265FB" w:rsidRDefault="006B40F4">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50EABA" w14:textId="2310B70C" w:rsidR="008567F7" w:rsidRDefault="008567F7">
            <w:pPr>
              <w:pStyle w:val="TableRow"/>
              <w:ind w:left="0"/>
            </w:pPr>
            <w:r>
              <w:t>Phonics interventions across primary for disadvantaged students.</w:t>
            </w:r>
          </w:p>
          <w:p w14:paraId="534AFE5B" w14:textId="77777777" w:rsidR="008567F7" w:rsidRDefault="008567F7">
            <w:pPr>
              <w:pStyle w:val="TableRow"/>
              <w:ind w:left="0"/>
            </w:pPr>
          </w:p>
          <w:p w14:paraId="5D407F9E" w14:textId="5E819C2A" w:rsidR="002265FB" w:rsidRDefault="008567F7">
            <w:pPr>
              <w:pStyle w:val="TableRow"/>
              <w:ind w:left="0"/>
            </w:pPr>
            <w:r>
              <w:t>Literacy interventions across KS3 for disadvantaged students.</w:t>
            </w:r>
          </w:p>
        </w:tc>
      </w:tr>
      <w:tr w:rsidR="008567F7" w14:paraId="157A7BC1" w14:textId="77777777" w:rsidTr="002B34DD">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E8021A4" w14:textId="5574DD8A" w:rsidR="008567F7" w:rsidRDefault="00E622D2" w:rsidP="008567F7">
            <w:pPr>
              <w:pStyle w:val="TableRow"/>
              <w:rPr>
                <w:rFonts w:cs="Calibri"/>
                <w:sz w:val="22"/>
                <w:szCs w:val="22"/>
              </w:rPr>
            </w:pPr>
            <w:r>
              <w:rPr>
                <w:rFonts w:eastAsia="Calibri" w:cs="Arial"/>
                <w:sz w:val="22"/>
                <w:szCs w:val="22"/>
              </w:rPr>
              <w:t>Priority 2</w:t>
            </w:r>
            <w:r w:rsidR="008567F7" w:rsidRPr="00EA4FE5">
              <w:rPr>
                <w:rFonts w:eastAsia="Calibri" w:cs="Arial"/>
                <w:sz w:val="22"/>
                <w:szCs w:val="22"/>
              </w:rPr>
              <w:t xml:space="preserve">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0C23D0" w14:textId="77777777" w:rsidR="008567F7" w:rsidRDefault="00E622D2" w:rsidP="008567F7">
            <w:pPr>
              <w:pStyle w:val="TableRow"/>
              <w:ind w:left="0"/>
            </w:pPr>
            <w:r>
              <w:t>Work with the maths hub to embed Teaching for Mastery and the use of manipulatives</w:t>
            </w:r>
          </w:p>
          <w:p w14:paraId="18D9DDD8" w14:textId="77777777" w:rsidR="00E622D2" w:rsidRDefault="00E622D2" w:rsidP="008567F7">
            <w:pPr>
              <w:pStyle w:val="TableRow"/>
              <w:ind w:left="0"/>
            </w:pPr>
          </w:p>
          <w:p w14:paraId="14978FF6" w14:textId="3B3EC37D" w:rsidR="00E622D2" w:rsidRDefault="00E622D2" w:rsidP="008567F7">
            <w:pPr>
              <w:pStyle w:val="TableRow"/>
              <w:ind w:left="0"/>
            </w:pPr>
            <w:r>
              <w:t>Maths intervention for KS4 disadvantaged students</w:t>
            </w:r>
          </w:p>
        </w:tc>
      </w:tr>
      <w:tr w:rsidR="002265FB" w14:paraId="5F68B8EB"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EA551C" w14:textId="77777777" w:rsidR="002265FB" w:rsidRDefault="006B40F4">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13556D" w14:textId="77777777" w:rsidR="002265FB" w:rsidRDefault="008567F7">
            <w:pPr>
              <w:pStyle w:val="TableRow"/>
              <w:rPr>
                <w:rFonts w:cs="Calibri"/>
                <w:color w:val="000000"/>
                <w:sz w:val="22"/>
                <w:szCs w:val="22"/>
              </w:rPr>
            </w:pPr>
            <w:r>
              <w:rPr>
                <w:rFonts w:cs="Calibri"/>
                <w:color w:val="000000"/>
                <w:sz w:val="22"/>
                <w:szCs w:val="22"/>
              </w:rPr>
              <w:t>Closing the gap within reading and literacy</w:t>
            </w:r>
            <w:r w:rsidR="00E622D2">
              <w:rPr>
                <w:rFonts w:cs="Calibri"/>
                <w:color w:val="000000"/>
                <w:sz w:val="22"/>
                <w:szCs w:val="22"/>
              </w:rPr>
              <w:t>.</w:t>
            </w:r>
          </w:p>
          <w:p w14:paraId="36CFDD47" w14:textId="01E7E0DA" w:rsidR="00E622D2" w:rsidRDefault="00E622D2">
            <w:pPr>
              <w:pStyle w:val="TableRow"/>
            </w:pPr>
            <w:r>
              <w:rPr>
                <w:rFonts w:cs="Calibri"/>
                <w:color w:val="000000"/>
                <w:sz w:val="22"/>
                <w:szCs w:val="22"/>
              </w:rPr>
              <w:t>Closing the gap within maths, development of independence and engagement within maths</w:t>
            </w:r>
          </w:p>
        </w:tc>
      </w:tr>
      <w:tr w:rsidR="002265FB" w14:paraId="026057A9"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8AFE30" w14:textId="77777777" w:rsidR="002265FB" w:rsidRDefault="006B40F4">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466A14" w14:textId="0A7F7A0D" w:rsidR="002265FB" w:rsidRDefault="006B40F4" w:rsidP="00FB417F">
            <w:pPr>
              <w:pStyle w:val="TableRow"/>
            </w:pPr>
            <w:r>
              <w:rPr>
                <w:rFonts w:cs="Calibri"/>
                <w:color w:val="000000"/>
                <w:sz w:val="22"/>
                <w:szCs w:val="22"/>
              </w:rPr>
              <w:t>£</w:t>
            </w:r>
            <w:r w:rsidR="00FB417F">
              <w:rPr>
                <w:rFonts w:cs="Calibri"/>
                <w:color w:val="000000"/>
                <w:sz w:val="22"/>
                <w:szCs w:val="22"/>
              </w:rPr>
              <w:t>35,000</w:t>
            </w:r>
          </w:p>
        </w:tc>
      </w:tr>
    </w:tbl>
    <w:p w14:paraId="450FB26E" w14:textId="69A96003" w:rsidR="002265FB" w:rsidRDefault="00E622D2">
      <w:pPr>
        <w:pStyle w:val="Heading2"/>
        <w:rPr>
          <w:sz w:val="24"/>
          <w:szCs w:val="24"/>
        </w:rPr>
      </w:pPr>
      <w:r>
        <w:rPr>
          <w:sz w:val="24"/>
          <w:szCs w:val="24"/>
        </w:rPr>
        <w:t>Wider strategies for this</w:t>
      </w:r>
      <w:r w:rsidR="006B40F4">
        <w:rPr>
          <w:sz w:val="24"/>
          <w:szCs w:val="24"/>
        </w:rPr>
        <w:t xml:space="preserve"> academic year</w:t>
      </w:r>
    </w:p>
    <w:tbl>
      <w:tblPr>
        <w:tblW w:w="5000" w:type="pct"/>
        <w:tblCellMar>
          <w:left w:w="10" w:type="dxa"/>
          <w:right w:w="10" w:type="dxa"/>
        </w:tblCellMar>
        <w:tblLook w:val="0000" w:firstRow="0" w:lastRow="0" w:firstColumn="0" w:lastColumn="0" w:noHBand="0" w:noVBand="0"/>
      </w:tblPr>
      <w:tblGrid>
        <w:gridCol w:w="3536"/>
        <w:gridCol w:w="5950"/>
      </w:tblGrid>
      <w:tr w:rsidR="00E622D2" w:rsidRPr="00EA4FE5" w14:paraId="56E317BD"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3CFD1C" w14:textId="77777777" w:rsidR="00E622D2" w:rsidRPr="00EA4FE5" w:rsidRDefault="00E622D2" w:rsidP="00EA4FE5">
            <w:pPr>
              <w:pStyle w:val="TableRow"/>
              <w:rPr>
                <w:rFonts w:cs="Arial"/>
                <w:sz w:val="22"/>
                <w:szCs w:val="22"/>
              </w:rPr>
            </w:pPr>
            <w:r w:rsidRPr="00EA4FE5">
              <w:rPr>
                <w:rFonts w:cs="Arial"/>
                <w:b/>
                <w:sz w:val="22"/>
                <w:szCs w:val="22"/>
              </w:rPr>
              <w:t>Measure</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C6C8CD" w14:textId="77777777" w:rsidR="00E622D2" w:rsidRPr="00EA4FE5" w:rsidRDefault="00E622D2" w:rsidP="00EA4FE5">
            <w:pPr>
              <w:pStyle w:val="TableRow"/>
              <w:rPr>
                <w:rFonts w:cs="Arial"/>
                <w:sz w:val="22"/>
                <w:szCs w:val="22"/>
              </w:rPr>
            </w:pPr>
            <w:r w:rsidRPr="00EA4FE5">
              <w:rPr>
                <w:rFonts w:cs="Arial"/>
                <w:b/>
                <w:sz w:val="22"/>
                <w:szCs w:val="22"/>
              </w:rPr>
              <w:t>Activity</w:t>
            </w:r>
          </w:p>
        </w:tc>
      </w:tr>
      <w:tr w:rsidR="00E622D2" w:rsidRPr="00EA4FE5" w14:paraId="770F8A68"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1128506" w14:textId="77777777" w:rsidR="00E622D2" w:rsidRPr="00EA4FE5" w:rsidRDefault="00E622D2" w:rsidP="00EA4FE5">
            <w:pPr>
              <w:spacing w:after="0"/>
              <w:rPr>
                <w:rFonts w:cs="Arial"/>
                <w:sz w:val="22"/>
                <w:szCs w:val="22"/>
              </w:rPr>
            </w:pPr>
            <w:r w:rsidRPr="00EA4FE5">
              <w:rPr>
                <w:rFonts w:eastAsia="Calibri" w:cs="Arial"/>
                <w:sz w:val="22"/>
                <w:szCs w:val="22"/>
              </w:rPr>
              <w:t xml:space="preserve">Provide support with School uniform </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862F71" w14:textId="3B40D290" w:rsidR="00E622D2" w:rsidRPr="00EA4FE5" w:rsidRDefault="00E622D2" w:rsidP="00EA4FE5">
            <w:pPr>
              <w:spacing w:after="0"/>
              <w:rPr>
                <w:rFonts w:cs="Arial"/>
                <w:sz w:val="22"/>
                <w:szCs w:val="22"/>
              </w:rPr>
            </w:pPr>
            <w:r w:rsidRPr="00EA4FE5">
              <w:rPr>
                <w:rFonts w:eastAsia="Calibri" w:cs="Arial"/>
                <w:sz w:val="22"/>
                <w:szCs w:val="22"/>
              </w:rPr>
              <w:t xml:space="preserve">Students who have been school refusers have improved levels of attendance. Supporting students and families in this manner removes a potential barrier to progress. </w:t>
            </w:r>
          </w:p>
        </w:tc>
      </w:tr>
      <w:tr w:rsidR="00E622D2" w:rsidRPr="00EA4FE5" w14:paraId="77CD5439"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A3DAB06" w14:textId="77777777" w:rsidR="00E622D2" w:rsidRPr="00EA4FE5" w:rsidRDefault="00E622D2" w:rsidP="00EA4FE5">
            <w:pPr>
              <w:spacing w:after="0"/>
              <w:rPr>
                <w:rFonts w:cs="Arial"/>
                <w:sz w:val="22"/>
                <w:szCs w:val="22"/>
              </w:rPr>
            </w:pPr>
            <w:r w:rsidRPr="00EA4FE5">
              <w:rPr>
                <w:rFonts w:eastAsia="Calibri" w:cs="Arial"/>
                <w:sz w:val="22"/>
                <w:szCs w:val="22"/>
              </w:rPr>
              <w:t xml:space="preserve">Provide general equipment, books etc </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D6C6BF" w14:textId="4B632553" w:rsidR="00E622D2" w:rsidRPr="00EA4FE5" w:rsidRDefault="00E622D2" w:rsidP="00EA4FE5">
            <w:pPr>
              <w:spacing w:after="0"/>
              <w:rPr>
                <w:rFonts w:cs="Arial"/>
                <w:sz w:val="22"/>
                <w:szCs w:val="22"/>
              </w:rPr>
            </w:pPr>
            <w:r w:rsidRPr="00EA4FE5">
              <w:rPr>
                <w:rFonts w:eastAsia="Calibri" w:cs="Arial"/>
                <w:sz w:val="22"/>
                <w:szCs w:val="22"/>
              </w:rPr>
              <w:t xml:space="preserve">Students who have been school refusers have improved levels of attendance. Supporting students and families in this manner removes a potential barrier to progress. </w:t>
            </w:r>
          </w:p>
        </w:tc>
      </w:tr>
      <w:tr w:rsidR="00E622D2" w:rsidRPr="00EA4FE5" w14:paraId="7358ADD6"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B24FD01" w14:textId="77777777" w:rsidR="00E622D2" w:rsidRPr="00EA4FE5" w:rsidRDefault="00E622D2" w:rsidP="00EA4FE5">
            <w:pPr>
              <w:spacing w:after="0"/>
              <w:rPr>
                <w:rFonts w:cs="Arial"/>
                <w:sz w:val="22"/>
                <w:szCs w:val="22"/>
              </w:rPr>
            </w:pPr>
            <w:r w:rsidRPr="00EA4FE5">
              <w:rPr>
                <w:rFonts w:eastAsia="Calibri" w:cs="Arial"/>
                <w:sz w:val="22"/>
                <w:szCs w:val="22"/>
              </w:rPr>
              <w:t xml:space="preserve">Provide support with school trips </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0AD139" w14:textId="3A3DC966" w:rsidR="00E622D2" w:rsidRPr="00EA4FE5" w:rsidRDefault="00E622D2" w:rsidP="00EA4FE5">
            <w:pPr>
              <w:spacing w:after="0"/>
              <w:rPr>
                <w:rFonts w:cs="Arial"/>
                <w:sz w:val="22"/>
                <w:szCs w:val="22"/>
              </w:rPr>
            </w:pPr>
            <w:r>
              <w:rPr>
                <w:rFonts w:eastAsia="Calibri" w:cs="Arial"/>
                <w:sz w:val="22"/>
                <w:szCs w:val="22"/>
              </w:rPr>
              <w:t>Providing opportunities for learning outside the classroom and personal development for disadvantaged students.</w:t>
            </w:r>
          </w:p>
        </w:tc>
      </w:tr>
      <w:tr w:rsidR="00E622D2" w:rsidRPr="00EA4FE5" w14:paraId="1F405F6B"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C11E879" w14:textId="77777777" w:rsidR="00E622D2" w:rsidRPr="00EA4FE5" w:rsidRDefault="00E622D2" w:rsidP="00EA4FE5">
            <w:pPr>
              <w:spacing w:after="0"/>
              <w:ind w:left="1"/>
              <w:rPr>
                <w:rFonts w:cs="Arial"/>
                <w:sz w:val="22"/>
                <w:szCs w:val="22"/>
              </w:rPr>
            </w:pPr>
            <w:r w:rsidRPr="00EA4FE5">
              <w:rPr>
                <w:rFonts w:eastAsia="Calibri" w:cs="Arial"/>
                <w:sz w:val="22"/>
                <w:szCs w:val="22"/>
              </w:rPr>
              <w:t xml:space="preserve">Employ a school counsellor </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103C01" w14:textId="7285DB1F" w:rsidR="00E622D2" w:rsidRPr="00EA4FE5" w:rsidRDefault="00E622D2" w:rsidP="00E622D2">
            <w:pPr>
              <w:spacing w:after="0"/>
              <w:ind w:left="1"/>
              <w:rPr>
                <w:rFonts w:cs="Arial"/>
                <w:sz w:val="22"/>
                <w:szCs w:val="22"/>
              </w:rPr>
            </w:pPr>
            <w:r>
              <w:rPr>
                <w:rFonts w:eastAsia="Calibri" w:cs="Arial"/>
                <w:sz w:val="22"/>
                <w:szCs w:val="22"/>
              </w:rPr>
              <w:t xml:space="preserve">A growing increase in need for </w:t>
            </w:r>
            <w:r w:rsidRPr="00EA4FE5">
              <w:rPr>
                <w:rFonts w:eastAsia="Calibri" w:cs="Arial"/>
                <w:sz w:val="22"/>
                <w:szCs w:val="22"/>
              </w:rPr>
              <w:t xml:space="preserve">students </w:t>
            </w:r>
            <w:r>
              <w:rPr>
                <w:rFonts w:eastAsia="Calibri" w:cs="Arial"/>
                <w:sz w:val="22"/>
                <w:szCs w:val="22"/>
              </w:rPr>
              <w:t>across the whole school who</w:t>
            </w:r>
            <w:r w:rsidRPr="00EA4FE5">
              <w:rPr>
                <w:rFonts w:eastAsia="Calibri" w:cs="Arial"/>
                <w:sz w:val="22"/>
                <w:szCs w:val="22"/>
              </w:rPr>
              <w:t xml:space="preserve"> have challenging mental health conditions. The support of the counsellor enabled these students to cope well with the pressure of </w:t>
            </w:r>
            <w:r>
              <w:rPr>
                <w:rFonts w:eastAsia="Calibri" w:cs="Arial"/>
                <w:sz w:val="22"/>
                <w:szCs w:val="22"/>
              </w:rPr>
              <w:t xml:space="preserve">SAT’s, </w:t>
            </w:r>
            <w:r w:rsidRPr="00EA4FE5">
              <w:rPr>
                <w:rFonts w:eastAsia="Calibri" w:cs="Arial"/>
                <w:sz w:val="22"/>
                <w:szCs w:val="22"/>
              </w:rPr>
              <w:t>GCSE examinations</w:t>
            </w:r>
            <w:r>
              <w:rPr>
                <w:rFonts w:eastAsia="Calibri" w:cs="Arial"/>
                <w:sz w:val="22"/>
                <w:szCs w:val="22"/>
              </w:rPr>
              <w:t xml:space="preserve"> and a range of external circumstances</w:t>
            </w:r>
            <w:r w:rsidRPr="00EA4FE5">
              <w:rPr>
                <w:rFonts w:eastAsia="Calibri" w:cs="Arial"/>
                <w:sz w:val="22"/>
                <w:szCs w:val="22"/>
              </w:rPr>
              <w:t xml:space="preserve">. </w:t>
            </w:r>
          </w:p>
        </w:tc>
      </w:tr>
      <w:tr w:rsidR="00E622D2" w:rsidRPr="00EA4FE5" w14:paraId="0659A74F"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3995993" w14:textId="77777777" w:rsidR="00E622D2" w:rsidRPr="00EA4FE5" w:rsidRDefault="00E622D2" w:rsidP="00EA4FE5">
            <w:pPr>
              <w:spacing w:after="0"/>
              <w:rPr>
                <w:rFonts w:cs="Arial"/>
                <w:sz w:val="22"/>
                <w:szCs w:val="22"/>
              </w:rPr>
            </w:pPr>
            <w:r w:rsidRPr="00EA4FE5">
              <w:rPr>
                <w:rFonts w:eastAsia="Calibri" w:cs="Arial"/>
                <w:sz w:val="22"/>
                <w:szCs w:val="22"/>
              </w:rPr>
              <w:t xml:space="preserve">Employ an ELSA (part of LSA role) </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0E1DBE" w14:textId="39ED519D" w:rsidR="00E622D2" w:rsidRPr="00EA4FE5" w:rsidRDefault="00E622D2" w:rsidP="00E24781">
            <w:pPr>
              <w:spacing w:after="0"/>
              <w:rPr>
                <w:rFonts w:cs="Arial"/>
                <w:sz w:val="22"/>
                <w:szCs w:val="22"/>
              </w:rPr>
            </w:pPr>
            <w:r w:rsidRPr="00EA4FE5">
              <w:rPr>
                <w:rFonts w:eastAsia="Calibri" w:cs="Arial"/>
                <w:sz w:val="22"/>
                <w:szCs w:val="22"/>
              </w:rPr>
              <w:t>ELSA used to support anxious students in KS</w:t>
            </w:r>
            <w:r w:rsidR="00E24781">
              <w:rPr>
                <w:rFonts w:eastAsia="Calibri" w:cs="Arial"/>
                <w:sz w:val="22"/>
                <w:szCs w:val="22"/>
              </w:rPr>
              <w:t>2&amp;</w:t>
            </w:r>
            <w:r w:rsidRPr="00EA4FE5">
              <w:rPr>
                <w:rFonts w:eastAsia="Calibri" w:cs="Arial"/>
                <w:sz w:val="22"/>
                <w:szCs w:val="22"/>
              </w:rPr>
              <w:t xml:space="preserve">3. </w:t>
            </w:r>
            <w:r w:rsidR="00E24781">
              <w:rPr>
                <w:rFonts w:eastAsia="Calibri" w:cs="Arial"/>
                <w:sz w:val="22"/>
                <w:szCs w:val="22"/>
              </w:rPr>
              <w:t xml:space="preserve"> </w:t>
            </w:r>
            <w:r w:rsidRPr="00EA4FE5">
              <w:rPr>
                <w:rFonts w:eastAsia="Calibri" w:cs="Arial"/>
                <w:sz w:val="22"/>
                <w:szCs w:val="22"/>
              </w:rPr>
              <w:t>The attendance</w:t>
            </w:r>
            <w:r w:rsidR="00E24781">
              <w:rPr>
                <w:rFonts w:eastAsia="Calibri" w:cs="Arial"/>
                <w:sz w:val="22"/>
                <w:szCs w:val="22"/>
              </w:rPr>
              <w:t xml:space="preserve"> and welfare</w:t>
            </w:r>
            <w:r w:rsidRPr="00EA4FE5">
              <w:rPr>
                <w:rFonts w:eastAsia="Calibri" w:cs="Arial"/>
                <w:sz w:val="22"/>
                <w:szCs w:val="22"/>
              </w:rPr>
              <w:t xml:space="preserve"> of several students was maintained despite high levels of anxiety. </w:t>
            </w:r>
          </w:p>
        </w:tc>
      </w:tr>
      <w:tr w:rsidR="00E622D2" w:rsidRPr="00EA4FE5" w14:paraId="7CFD41CA"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8744882" w14:textId="77777777" w:rsidR="00E622D2" w:rsidRPr="00EA4FE5" w:rsidRDefault="00E622D2" w:rsidP="00EA4FE5">
            <w:pPr>
              <w:spacing w:after="0"/>
              <w:rPr>
                <w:rFonts w:cs="Arial"/>
                <w:sz w:val="22"/>
                <w:szCs w:val="22"/>
              </w:rPr>
            </w:pPr>
            <w:r w:rsidRPr="00EA4FE5">
              <w:rPr>
                <w:rFonts w:eastAsia="Calibri" w:cs="Arial"/>
                <w:sz w:val="22"/>
                <w:szCs w:val="22"/>
              </w:rPr>
              <w:t xml:space="preserve">ELSA training &amp; supervision </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0E6FA7" w14:textId="22048B20" w:rsidR="00E622D2" w:rsidRPr="00EA4FE5" w:rsidRDefault="00E622D2" w:rsidP="00EA4FE5">
            <w:pPr>
              <w:spacing w:after="0"/>
              <w:rPr>
                <w:rFonts w:cs="Arial"/>
                <w:sz w:val="22"/>
                <w:szCs w:val="22"/>
              </w:rPr>
            </w:pPr>
            <w:r w:rsidRPr="00EA4FE5">
              <w:rPr>
                <w:rFonts w:eastAsia="Calibri" w:cs="Arial"/>
                <w:sz w:val="22"/>
                <w:szCs w:val="22"/>
              </w:rPr>
              <w:t xml:space="preserve">Ensuring that ELSAs are well </w:t>
            </w:r>
            <w:r w:rsidR="00E24781">
              <w:rPr>
                <w:rFonts w:eastAsia="Calibri" w:cs="Arial"/>
                <w:sz w:val="22"/>
                <w:szCs w:val="22"/>
              </w:rPr>
              <w:t xml:space="preserve">trained &amp; </w:t>
            </w:r>
            <w:r w:rsidRPr="00EA4FE5">
              <w:rPr>
                <w:rFonts w:eastAsia="Calibri" w:cs="Arial"/>
                <w:sz w:val="22"/>
                <w:szCs w:val="22"/>
              </w:rPr>
              <w:t xml:space="preserve">supported is a vital part of the process. </w:t>
            </w:r>
          </w:p>
        </w:tc>
      </w:tr>
      <w:tr w:rsidR="00E622D2" w:rsidRPr="00EA4FE5" w14:paraId="37741D27" w14:textId="77777777" w:rsidTr="00E622D2">
        <w:trPr>
          <w:trHeight w:val="381"/>
        </w:trPr>
        <w:tc>
          <w:tcPr>
            <w:tcW w:w="186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AD1E0A4" w14:textId="22A9F674" w:rsidR="00E622D2" w:rsidRPr="00EA4FE5" w:rsidRDefault="00E24781" w:rsidP="00EA4FE5">
            <w:pPr>
              <w:spacing w:after="0"/>
              <w:rPr>
                <w:rFonts w:eastAsia="Calibri" w:cs="Arial"/>
                <w:sz w:val="22"/>
                <w:szCs w:val="22"/>
              </w:rPr>
            </w:pPr>
            <w:r>
              <w:rPr>
                <w:rFonts w:eastAsia="Calibri" w:cs="Arial"/>
                <w:sz w:val="22"/>
                <w:szCs w:val="22"/>
              </w:rPr>
              <w:t>Projected spending</w:t>
            </w:r>
          </w:p>
        </w:tc>
        <w:tc>
          <w:tcPr>
            <w:tcW w:w="313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A3A99B" w14:textId="6C88C388" w:rsidR="00E622D2" w:rsidRPr="00EA4FE5" w:rsidRDefault="00E24781" w:rsidP="00EA4FE5">
            <w:pPr>
              <w:spacing w:after="0"/>
              <w:rPr>
                <w:rFonts w:eastAsia="Calibri" w:cs="Arial"/>
                <w:sz w:val="22"/>
                <w:szCs w:val="22"/>
              </w:rPr>
            </w:pPr>
            <w:r>
              <w:rPr>
                <w:rFonts w:eastAsia="Calibri" w:cs="Arial"/>
                <w:sz w:val="22"/>
                <w:szCs w:val="22"/>
              </w:rPr>
              <w:t>£</w:t>
            </w:r>
            <w:r w:rsidR="00BE32E9">
              <w:rPr>
                <w:rFonts w:eastAsia="Calibri" w:cs="Arial"/>
                <w:sz w:val="22"/>
                <w:szCs w:val="22"/>
              </w:rPr>
              <w:t>50,745</w:t>
            </w:r>
          </w:p>
        </w:tc>
      </w:tr>
    </w:tbl>
    <w:p w14:paraId="5750A6CA" w14:textId="77777777" w:rsidR="00E24781" w:rsidRDefault="00E24781">
      <w:pPr>
        <w:pStyle w:val="Heading2"/>
        <w:rPr>
          <w:sz w:val="24"/>
          <w:szCs w:val="24"/>
        </w:rPr>
      </w:pPr>
    </w:p>
    <w:p w14:paraId="7C8F2144" w14:textId="2C86FAEA" w:rsidR="002265FB" w:rsidRDefault="00E24781">
      <w:pPr>
        <w:pStyle w:val="Heading2"/>
        <w:rPr>
          <w:sz w:val="24"/>
          <w:szCs w:val="24"/>
        </w:rPr>
      </w:pPr>
      <w:r>
        <w:rPr>
          <w:sz w:val="24"/>
          <w:szCs w:val="24"/>
        </w:rPr>
        <w:t>Monitoring &amp; Implementation</w:t>
      </w:r>
    </w:p>
    <w:tbl>
      <w:tblPr>
        <w:tblW w:w="9486" w:type="dxa"/>
        <w:tblCellMar>
          <w:left w:w="10" w:type="dxa"/>
          <w:right w:w="10" w:type="dxa"/>
        </w:tblCellMar>
        <w:tblLook w:val="0000" w:firstRow="0" w:lastRow="0" w:firstColumn="0" w:lastColumn="0" w:noHBand="0" w:noVBand="0"/>
      </w:tblPr>
      <w:tblGrid>
        <w:gridCol w:w="2122"/>
        <w:gridCol w:w="3260"/>
        <w:gridCol w:w="4104"/>
      </w:tblGrid>
      <w:tr w:rsidR="00E24781" w14:paraId="01B0200C" w14:textId="2EC962FE" w:rsidTr="003F6EAC">
        <w:trPr>
          <w:tblHead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C29C9" w14:textId="71A79F0D" w:rsidR="00E24781" w:rsidRDefault="00E24781">
            <w:pPr>
              <w:pStyle w:val="TableRow"/>
              <w:rPr>
                <w:b/>
                <w:sz w:val="22"/>
                <w:szCs w:val="22"/>
              </w:rPr>
            </w:pPr>
            <w:r>
              <w:rPr>
                <w:b/>
                <w:sz w:val="22"/>
                <w:szCs w:val="22"/>
              </w:rPr>
              <w:t>Area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BD610" w14:textId="4F0F24C1" w:rsidR="00E24781" w:rsidRDefault="00E24781" w:rsidP="00E24781">
            <w:pPr>
              <w:pStyle w:val="TableRow"/>
              <w:ind w:left="0"/>
              <w:rPr>
                <w:b/>
                <w:sz w:val="22"/>
                <w:szCs w:val="22"/>
              </w:rPr>
            </w:pPr>
            <w:r>
              <w:rPr>
                <w:b/>
                <w:sz w:val="22"/>
                <w:szCs w:val="22"/>
              </w:rPr>
              <w:t xml:space="preserve">Challenge </w:t>
            </w:r>
          </w:p>
        </w:tc>
        <w:tc>
          <w:tcPr>
            <w:tcW w:w="4104" w:type="dxa"/>
            <w:tcBorders>
              <w:top w:val="single" w:sz="4" w:space="0" w:color="000000"/>
              <w:left w:val="single" w:sz="4" w:space="0" w:color="000000"/>
              <w:bottom w:val="single" w:sz="4" w:space="0" w:color="000000"/>
              <w:right w:val="single" w:sz="4" w:space="0" w:color="000000"/>
            </w:tcBorders>
          </w:tcPr>
          <w:p w14:paraId="7EE77BA4" w14:textId="020F006C" w:rsidR="00E24781" w:rsidRDefault="00E24781" w:rsidP="00E24781">
            <w:pPr>
              <w:pStyle w:val="TableRow"/>
              <w:ind w:left="0"/>
              <w:rPr>
                <w:b/>
                <w:sz w:val="22"/>
                <w:szCs w:val="22"/>
              </w:rPr>
            </w:pPr>
            <w:r>
              <w:rPr>
                <w:b/>
                <w:sz w:val="22"/>
                <w:szCs w:val="22"/>
              </w:rPr>
              <w:t>Mitigating action</w:t>
            </w:r>
          </w:p>
        </w:tc>
      </w:tr>
      <w:tr w:rsidR="00E24781" w14:paraId="07CD5FB8" w14:textId="117F4CD3" w:rsidTr="003F6EA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A2621" w14:textId="73F26C46" w:rsidR="00E24781" w:rsidRDefault="003F6EAC">
            <w:pPr>
              <w:pStyle w:val="TableRow"/>
              <w:ind w:left="0"/>
              <w:rPr>
                <w:rFonts w:cs="Calibri"/>
                <w:sz w:val="22"/>
                <w:szCs w:val="22"/>
              </w:rPr>
            </w:pPr>
            <w:r>
              <w:rPr>
                <w:rFonts w:cs="Calibri"/>
                <w:sz w:val="22"/>
                <w:szCs w:val="22"/>
              </w:rPr>
              <w:t>Teaching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9B8D" w14:textId="4E4FB711" w:rsidR="00E24781" w:rsidRDefault="003F6EAC">
            <w:pPr>
              <w:pStyle w:val="TableRow"/>
              <w:rPr>
                <w:rFonts w:cs="Calibri"/>
                <w:color w:val="000000"/>
                <w:sz w:val="22"/>
                <w:szCs w:val="22"/>
              </w:rPr>
            </w:pPr>
            <w:r>
              <w:rPr>
                <w:rFonts w:cs="Calibri"/>
                <w:color w:val="000000"/>
                <w:sz w:val="22"/>
                <w:szCs w:val="22"/>
              </w:rPr>
              <w:t>Ensuring enough time is given over to allow for staff professional development</w:t>
            </w:r>
          </w:p>
        </w:tc>
        <w:tc>
          <w:tcPr>
            <w:tcW w:w="4104" w:type="dxa"/>
            <w:tcBorders>
              <w:top w:val="single" w:sz="4" w:space="0" w:color="000000"/>
              <w:left w:val="single" w:sz="4" w:space="0" w:color="000000"/>
              <w:bottom w:val="single" w:sz="4" w:space="0" w:color="000000"/>
              <w:right w:val="single" w:sz="4" w:space="0" w:color="000000"/>
            </w:tcBorders>
          </w:tcPr>
          <w:p w14:paraId="5BB2F312" w14:textId="737C4400" w:rsidR="00E24781" w:rsidRDefault="003F6EAC">
            <w:pPr>
              <w:pStyle w:val="TableRow"/>
              <w:rPr>
                <w:rFonts w:cs="Calibri"/>
                <w:color w:val="000000"/>
                <w:sz w:val="22"/>
                <w:szCs w:val="22"/>
              </w:rPr>
            </w:pPr>
            <w:r>
              <w:rPr>
                <w:rFonts w:cs="Calibri"/>
                <w:color w:val="000000"/>
                <w:sz w:val="22"/>
                <w:szCs w:val="22"/>
              </w:rPr>
              <w:t>Effective use of Inset days and additional cover being provided by senior leaders</w:t>
            </w:r>
          </w:p>
        </w:tc>
      </w:tr>
      <w:tr w:rsidR="003F6EAC" w14:paraId="4C4C4C18" w14:textId="77777777" w:rsidTr="003F6EA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6A4EC" w14:textId="60C9EED5" w:rsidR="003F6EAC" w:rsidRDefault="003F6EAC" w:rsidP="003F6EAC">
            <w:pPr>
              <w:pStyle w:val="TableRow"/>
              <w:ind w:left="0"/>
              <w:rPr>
                <w:rFonts w:cs="Calibri"/>
                <w:sz w:val="22"/>
                <w:szCs w:val="22"/>
              </w:rPr>
            </w:pPr>
            <w:r>
              <w:rPr>
                <w:rFonts w:cs="Calibri"/>
                <w:sz w:val="22"/>
                <w:szCs w:val="22"/>
              </w:rPr>
              <w:t>Targeted Support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B9E4" w14:textId="3790A7E4" w:rsidR="003F6EAC" w:rsidRDefault="003F6EAC">
            <w:pPr>
              <w:pStyle w:val="TableRow"/>
              <w:rPr>
                <w:rFonts w:cs="Calibri"/>
                <w:color w:val="000000"/>
                <w:sz w:val="22"/>
                <w:szCs w:val="22"/>
              </w:rPr>
            </w:pPr>
            <w:r>
              <w:rPr>
                <w:rFonts w:cs="Calibri"/>
                <w:color w:val="000000"/>
                <w:sz w:val="22"/>
                <w:szCs w:val="22"/>
              </w:rPr>
              <w:t>Ensuring enough time for school maths and literacy leads to support small groups</w:t>
            </w:r>
          </w:p>
        </w:tc>
        <w:tc>
          <w:tcPr>
            <w:tcW w:w="4104" w:type="dxa"/>
            <w:tcBorders>
              <w:top w:val="single" w:sz="4" w:space="0" w:color="000000"/>
              <w:left w:val="single" w:sz="4" w:space="0" w:color="000000"/>
              <w:bottom w:val="single" w:sz="4" w:space="0" w:color="000000"/>
              <w:right w:val="single" w:sz="4" w:space="0" w:color="000000"/>
            </w:tcBorders>
          </w:tcPr>
          <w:p w14:paraId="7A453698" w14:textId="74634DBF" w:rsidR="003F6EAC" w:rsidRDefault="003F6EAC">
            <w:pPr>
              <w:pStyle w:val="TableRow"/>
              <w:rPr>
                <w:rFonts w:cs="Calibri"/>
                <w:color w:val="000000"/>
                <w:sz w:val="22"/>
                <w:szCs w:val="22"/>
              </w:rPr>
            </w:pPr>
            <w:r>
              <w:rPr>
                <w:rFonts w:cs="Calibri"/>
                <w:color w:val="000000"/>
                <w:sz w:val="22"/>
                <w:szCs w:val="22"/>
              </w:rPr>
              <w:t>Additional time within timetable and through use of swimming lessons.</w:t>
            </w:r>
          </w:p>
        </w:tc>
      </w:tr>
      <w:tr w:rsidR="003F6EAC" w14:paraId="7650F724" w14:textId="77777777" w:rsidTr="003F6EA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1226E" w14:textId="1E8A8429" w:rsidR="003F6EAC" w:rsidRDefault="003F6EAC">
            <w:pPr>
              <w:pStyle w:val="TableRow"/>
              <w:ind w:left="0"/>
              <w:rPr>
                <w:rFonts w:cs="Calibri"/>
                <w:sz w:val="22"/>
                <w:szCs w:val="22"/>
              </w:rPr>
            </w:pPr>
            <w:r>
              <w:rPr>
                <w:rFonts w:cs="Calibri"/>
                <w:sz w:val="22"/>
                <w:szCs w:val="22"/>
              </w:rPr>
              <w:t>Wider strategies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AEE7" w14:textId="4ED28537" w:rsidR="003F6EAC" w:rsidRDefault="003F6EAC">
            <w:pPr>
              <w:pStyle w:val="TableRow"/>
              <w:rPr>
                <w:rFonts w:cs="Calibri"/>
                <w:color w:val="000000"/>
                <w:sz w:val="22"/>
                <w:szCs w:val="22"/>
              </w:rPr>
            </w:pPr>
            <w:r>
              <w:rPr>
                <w:rFonts w:cs="Calibri"/>
                <w:color w:val="000000"/>
                <w:sz w:val="22"/>
                <w:szCs w:val="22"/>
              </w:rPr>
              <w:t>Engaging the families facing most challenges</w:t>
            </w:r>
          </w:p>
        </w:tc>
        <w:tc>
          <w:tcPr>
            <w:tcW w:w="4104" w:type="dxa"/>
            <w:tcBorders>
              <w:top w:val="single" w:sz="4" w:space="0" w:color="000000"/>
              <w:left w:val="single" w:sz="4" w:space="0" w:color="000000"/>
              <w:bottom w:val="single" w:sz="4" w:space="0" w:color="000000"/>
              <w:right w:val="single" w:sz="4" w:space="0" w:color="000000"/>
            </w:tcBorders>
          </w:tcPr>
          <w:p w14:paraId="21AC9EB3" w14:textId="0FB0AED9" w:rsidR="003F6EAC" w:rsidRDefault="003F6EAC">
            <w:pPr>
              <w:pStyle w:val="TableRow"/>
              <w:rPr>
                <w:rFonts w:cs="Calibri"/>
                <w:color w:val="000000"/>
                <w:sz w:val="22"/>
                <w:szCs w:val="22"/>
              </w:rPr>
            </w:pPr>
            <w:r>
              <w:rPr>
                <w:rFonts w:cs="Calibri"/>
                <w:color w:val="000000"/>
                <w:sz w:val="22"/>
                <w:szCs w:val="22"/>
              </w:rPr>
              <w:t>Pastoral support officer working closely with the LA and other local schools on cross-school outreach programme.</w:t>
            </w:r>
          </w:p>
        </w:tc>
      </w:tr>
    </w:tbl>
    <w:p w14:paraId="1D533410" w14:textId="77777777" w:rsidR="002265FB" w:rsidRDefault="006B40F4">
      <w:pPr>
        <w:pStyle w:val="Heading2"/>
        <w:rPr>
          <w:sz w:val="24"/>
          <w:szCs w:val="24"/>
        </w:rPr>
      </w:pPr>
      <w:r>
        <w:rPr>
          <w:sz w:val="24"/>
          <w:szCs w:val="24"/>
        </w:rPr>
        <w:t>Review: last year’s aims and outcomes</w:t>
      </w:r>
    </w:p>
    <w:tbl>
      <w:tblPr>
        <w:tblW w:w="9486" w:type="dxa"/>
        <w:tblCellMar>
          <w:left w:w="10" w:type="dxa"/>
          <w:right w:w="10" w:type="dxa"/>
        </w:tblCellMar>
        <w:tblLook w:val="0000" w:firstRow="0" w:lastRow="0" w:firstColumn="0" w:lastColumn="0" w:noHBand="0" w:noVBand="0"/>
      </w:tblPr>
      <w:tblGrid>
        <w:gridCol w:w="3359"/>
        <w:gridCol w:w="2689"/>
        <w:gridCol w:w="3438"/>
      </w:tblGrid>
      <w:tr w:rsidR="00B13E66" w14:paraId="06E31036" w14:textId="77777777" w:rsidTr="00B13E66">
        <w:trPr>
          <w:tblHead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19EA" w14:textId="77777777" w:rsidR="00B13E66" w:rsidRDefault="00B13E66">
            <w:pPr>
              <w:pStyle w:val="TableRow"/>
              <w:rPr>
                <w:b/>
                <w:sz w:val="22"/>
                <w:szCs w:val="22"/>
              </w:rPr>
            </w:pPr>
            <w:r>
              <w:rPr>
                <w:b/>
                <w:sz w:val="22"/>
                <w:szCs w:val="22"/>
              </w:rPr>
              <w:t>Aim</w:t>
            </w:r>
          </w:p>
        </w:tc>
        <w:tc>
          <w:tcPr>
            <w:tcW w:w="2689" w:type="dxa"/>
            <w:tcBorders>
              <w:top w:val="single" w:sz="4" w:space="0" w:color="000000"/>
              <w:left w:val="single" w:sz="4" w:space="0" w:color="000000"/>
              <w:bottom w:val="single" w:sz="4" w:space="0" w:color="000000"/>
              <w:right w:val="single" w:sz="4" w:space="0" w:color="000000"/>
            </w:tcBorders>
          </w:tcPr>
          <w:p w14:paraId="7BB60943" w14:textId="0AC9DC35" w:rsidR="00B13E66" w:rsidRDefault="00B13E66">
            <w:pPr>
              <w:pStyle w:val="TableRow"/>
              <w:rPr>
                <w:b/>
                <w:sz w:val="22"/>
                <w:szCs w:val="22"/>
              </w:rPr>
            </w:pPr>
            <w:r>
              <w:rPr>
                <w:b/>
                <w:sz w:val="22"/>
                <w:szCs w:val="22"/>
              </w:rPr>
              <w:t>Cost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E026" w14:textId="08BAA76F" w:rsidR="00B13E66" w:rsidRDefault="00B13E66">
            <w:pPr>
              <w:pStyle w:val="TableRow"/>
              <w:rPr>
                <w:b/>
                <w:sz w:val="22"/>
                <w:szCs w:val="22"/>
              </w:rPr>
            </w:pPr>
            <w:r>
              <w:rPr>
                <w:b/>
                <w:sz w:val="22"/>
                <w:szCs w:val="22"/>
              </w:rPr>
              <w:t>Outcome</w:t>
            </w:r>
          </w:p>
        </w:tc>
      </w:tr>
      <w:tr w:rsidR="00B13E66" w:rsidRPr="00EA4FE5" w14:paraId="6D730AA9" w14:textId="77777777" w:rsidTr="00B13E66">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AB94" w14:textId="77777777" w:rsidR="00B13E66" w:rsidRPr="00EA4FE5" w:rsidRDefault="00B13E66" w:rsidP="00EA4FE5">
            <w:pPr>
              <w:spacing w:after="0"/>
              <w:ind w:left="107"/>
              <w:jc w:val="both"/>
              <w:rPr>
                <w:rFonts w:cs="Arial"/>
                <w:szCs w:val="36"/>
              </w:rPr>
            </w:pPr>
            <w:r w:rsidRPr="00EA4FE5">
              <w:rPr>
                <w:rFonts w:eastAsia="Calibri" w:cs="Arial"/>
                <w:szCs w:val="36"/>
              </w:rPr>
              <w:t xml:space="preserve">Appropriate levels of support for students with SEND. </w:t>
            </w:r>
          </w:p>
        </w:tc>
        <w:tc>
          <w:tcPr>
            <w:tcW w:w="2689" w:type="dxa"/>
            <w:tcBorders>
              <w:top w:val="single" w:sz="4" w:space="0" w:color="000000"/>
              <w:left w:val="single" w:sz="4" w:space="0" w:color="000000"/>
              <w:bottom w:val="single" w:sz="4" w:space="0" w:color="000000"/>
              <w:right w:val="single" w:sz="4" w:space="0" w:color="000000"/>
            </w:tcBorders>
          </w:tcPr>
          <w:p w14:paraId="1D5A448E" w14:textId="162F3A13" w:rsidR="00B13E66" w:rsidRDefault="00B13E66" w:rsidP="00EA4FE5">
            <w:pPr>
              <w:pStyle w:val="TableRow"/>
              <w:rPr>
                <w:rFonts w:cs="Arial"/>
                <w:color w:val="000000"/>
                <w:szCs w:val="36"/>
              </w:rPr>
            </w:pPr>
            <w:r>
              <w:rPr>
                <w:rFonts w:cs="Arial"/>
                <w:color w:val="000000"/>
                <w:szCs w:val="36"/>
              </w:rPr>
              <w:t>£25,000.00</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01CF1" w14:textId="118E5B89" w:rsidR="00B13E66" w:rsidRPr="00EA4FE5" w:rsidRDefault="00B13E66" w:rsidP="00EA4FE5">
            <w:pPr>
              <w:pStyle w:val="TableRow"/>
              <w:rPr>
                <w:rFonts w:cs="Arial"/>
                <w:color w:val="000000"/>
                <w:szCs w:val="36"/>
              </w:rPr>
            </w:pPr>
            <w:r>
              <w:rPr>
                <w:rFonts w:cs="Arial"/>
                <w:color w:val="000000"/>
                <w:szCs w:val="36"/>
              </w:rPr>
              <w:t>Funding used to support the appointment of a SENCO.  This allowed us to maintain our P8 from -0.15 to -0.17.  This was only one student in Year 11 who also had additional social and emotional challenges</w:t>
            </w:r>
          </w:p>
        </w:tc>
      </w:tr>
      <w:tr w:rsidR="00B13E66" w:rsidRPr="00EA4FE5" w14:paraId="081FA9B8" w14:textId="77777777" w:rsidTr="00B13E66">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EFAD" w14:textId="77777777" w:rsidR="00B13E66" w:rsidRPr="00EA4FE5" w:rsidRDefault="00B13E66" w:rsidP="00EA4FE5">
            <w:pPr>
              <w:spacing w:after="0"/>
              <w:ind w:left="107"/>
              <w:rPr>
                <w:rFonts w:cs="Arial"/>
                <w:szCs w:val="36"/>
              </w:rPr>
            </w:pPr>
            <w:r w:rsidRPr="00EA4FE5">
              <w:rPr>
                <w:rFonts w:eastAsia="Calibri" w:cs="Arial"/>
                <w:szCs w:val="36"/>
              </w:rPr>
              <w:t xml:space="preserve">Improved learning for students needing additional support. </w:t>
            </w:r>
          </w:p>
        </w:tc>
        <w:tc>
          <w:tcPr>
            <w:tcW w:w="2689" w:type="dxa"/>
            <w:tcBorders>
              <w:top w:val="single" w:sz="4" w:space="0" w:color="000000"/>
              <w:left w:val="single" w:sz="4" w:space="0" w:color="000000"/>
              <w:bottom w:val="single" w:sz="4" w:space="0" w:color="000000"/>
              <w:right w:val="single" w:sz="4" w:space="0" w:color="000000"/>
            </w:tcBorders>
          </w:tcPr>
          <w:p w14:paraId="6DA2EBA5" w14:textId="2E7A82A9" w:rsidR="00B13E66" w:rsidRDefault="00B13E66" w:rsidP="00EA4FE5">
            <w:pPr>
              <w:pStyle w:val="TableRow"/>
              <w:rPr>
                <w:rFonts w:cs="Arial"/>
                <w:color w:val="000000"/>
                <w:szCs w:val="36"/>
              </w:rPr>
            </w:pPr>
            <w:r>
              <w:rPr>
                <w:rFonts w:cs="Arial"/>
                <w:color w:val="000000"/>
                <w:szCs w:val="36"/>
              </w:rPr>
              <w:t>£48,000.00</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3AA78" w14:textId="2B04AE64" w:rsidR="00B13E66" w:rsidRPr="00EA4FE5" w:rsidRDefault="00B13E66" w:rsidP="00EA4FE5">
            <w:pPr>
              <w:pStyle w:val="TableRow"/>
              <w:rPr>
                <w:rFonts w:cs="Arial"/>
                <w:color w:val="000000"/>
                <w:szCs w:val="36"/>
              </w:rPr>
            </w:pPr>
            <w:r>
              <w:rPr>
                <w:rFonts w:cs="Arial"/>
                <w:color w:val="000000"/>
                <w:szCs w:val="36"/>
              </w:rPr>
              <w:t xml:space="preserve">Use of HLTA’s allowed us to gain 100% 5 and above in English and Maths for our Pupil Premium student.  </w:t>
            </w:r>
          </w:p>
        </w:tc>
      </w:tr>
      <w:tr w:rsidR="00B13E66" w:rsidRPr="00EA4FE5" w14:paraId="4499C422" w14:textId="77777777" w:rsidTr="00B13E66">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EAF84" w14:textId="77777777" w:rsidR="00B13E66" w:rsidRPr="00EA4FE5" w:rsidRDefault="00B13E66" w:rsidP="00EA4FE5">
            <w:pPr>
              <w:spacing w:after="0"/>
              <w:ind w:left="107"/>
              <w:rPr>
                <w:rFonts w:cs="Arial"/>
                <w:szCs w:val="36"/>
              </w:rPr>
            </w:pPr>
            <w:r w:rsidRPr="00EA4FE5">
              <w:rPr>
                <w:rFonts w:eastAsia="Calibri" w:cs="Arial"/>
                <w:szCs w:val="36"/>
              </w:rPr>
              <w:t xml:space="preserve">Improved mental health and well-being </w:t>
            </w:r>
          </w:p>
        </w:tc>
        <w:tc>
          <w:tcPr>
            <w:tcW w:w="2689" w:type="dxa"/>
            <w:tcBorders>
              <w:top w:val="single" w:sz="4" w:space="0" w:color="000000"/>
              <w:left w:val="single" w:sz="4" w:space="0" w:color="000000"/>
              <w:bottom w:val="single" w:sz="4" w:space="0" w:color="000000"/>
              <w:right w:val="single" w:sz="4" w:space="0" w:color="000000"/>
            </w:tcBorders>
          </w:tcPr>
          <w:p w14:paraId="428A5517" w14:textId="639DE0BD" w:rsidR="00B13E66" w:rsidRPr="00F46BC5" w:rsidRDefault="00B13E66" w:rsidP="00B13E66">
            <w:pPr>
              <w:pStyle w:val="TableRow"/>
              <w:rPr>
                <w:rFonts w:cs="Arial"/>
                <w:color w:val="000000"/>
                <w:szCs w:val="36"/>
              </w:rPr>
            </w:pPr>
            <w:r>
              <w:rPr>
                <w:rFonts w:cs="Arial"/>
                <w:color w:val="000000"/>
                <w:szCs w:val="36"/>
              </w:rPr>
              <w:t>£</w:t>
            </w:r>
            <w:r>
              <w:rPr>
                <w:rFonts w:cs="Arial"/>
                <w:color w:val="000000"/>
                <w:szCs w:val="36"/>
              </w:rPr>
              <w:t>15</w:t>
            </w:r>
            <w:bookmarkStart w:id="4" w:name="_GoBack"/>
            <w:bookmarkEnd w:id="4"/>
            <w:r>
              <w:rPr>
                <w:rFonts w:cs="Arial"/>
                <w:color w:val="000000"/>
                <w:szCs w:val="36"/>
              </w:rPr>
              <w:t>,000.00</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03338" w14:textId="1E37176C" w:rsidR="00B13E66" w:rsidRPr="00EA4FE5" w:rsidRDefault="00B13E66" w:rsidP="00EA4FE5">
            <w:pPr>
              <w:pStyle w:val="TableRow"/>
              <w:rPr>
                <w:rFonts w:cs="Arial"/>
                <w:color w:val="000000"/>
                <w:szCs w:val="36"/>
              </w:rPr>
            </w:pPr>
            <w:r w:rsidRPr="00F46BC5">
              <w:rPr>
                <w:rFonts w:cs="Arial"/>
                <w:color w:val="000000"/>
                <w:szCs w:val="36"/>
              </w:rPr>
              <w:t>Positive impact. A significant number of our students in KS4 have challenging</w:t>
            </w:r>
            <w:r>
              <w:rPr>
                <w:rFonts w:cs="Arial"/>
                <w:color w:val="000000"/>
                <w:szCs w:val="36"/>
              </w:rPr>
              <w:t xml:space="preserve"> </w:t>
            </w:r>
            <w:r w:rsidRPr="00F46BC5">
              <w:rPr>
                <w:rFonts w:cs="Arial"/>
                <w:color w:val="000000"/>
                <w:szCs w:val="36"/>
              </w:rPr>
              <w:t xml:space="preserve">mental health conditions. The support of the counsellor enabled these students to </w:t>
            </w:r>
            <w:r>
              <w:rPr>
                <w:rFonts w:cs="Arial"/>
                <w:color w:val="000000"/>
                <w:szCs w:val="36"/>
              </w:rPr>
              <w:t xml:space="preserve">achieve in their GCSE examinations </w:t>
            </w:r>
          </w:p>
        </w:tc>
      </w:tr>
      <w:tr w:rsidR="00B13E66" w:rsidRPr="00EA4FE5" w14:paraId="5ACB6AAE" w14:textId="77777777" w:rsidTr="00B13E66">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62F8E" w14:textId="77777777" w:rsidR="00B13E66" w:rsidRPr="00EA4FE5" w:rsidRDefault="00B13E66" w:rsidP="00EA4FE5">
            <w:pPr>
              <w:spacing w:after="0"/>
              <w:ind w:left="107"/>
              <w:rPr>
                <w:rFonts w:cs="Arial"/>
                <w:szCs w:val="36"/>
              </w:rPr>
            </w:pPr>
            <w:r w:rsidRPr="00EA4FE5">
              <w:rPr>
                <w:rFonts w:eastAsia="Calibri" w:cs="Arial"/>
                <w:szCs w:val="36"/>
              </w:rPr>
              <w:t xml:space="preserve">Support PP students broadly within the life of the school </w:t>
            </w:r>
          </w:p>
        </w:tc>
        <w:tc>
          <w:tcPr>
            <w:tcW w:w="2689" w:type="dxa"/>
            <w:tcBorders>
              <w:top w:val="single" w:sz="4" w:space="0" w:color="000000"/>
              <w:left w:val="single" w:sz="4" w:space="0" w:color="000000"/>
              <w:bottom w:val="single" w:sz="4" w:space="0" w:color="000000"/>
              <w:right w:val="single" w:sz="4" w:space="0" w:color="000000"/>
            </w:tcBorders>
          </w:tcPr>
          <w:p w14:paraId="22896CA9" w14:textId="364D3A74" w:rsidR="00B13E66" w:rsidRDefault="00B13E66" w:rsidP="00B13E66">
            <w:pPr>
              <w:pStyle w:val="TableRow"/>
              <w:rPr>
                <w:rFonts w:cs="Arial"/>
                <w:color w:val="000000"/>
                <w:szCs w:val="36"/>
              </w:rPr>
            </w:pPr>
            <w:r>
              <w:rPr>
                <w:rFonts w:cs="Arial"/>
                <w:color w:val="000000"/>
                <w:szCs w:val="36"/>
              </w:rPr>
              <w:t>£3,000.00</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474F" w14:textId="4FEF1870" w:rsidR="00B13E66" w:rsidRPr="00EA4FE5" w:rsidRDefault="00B13E66" w:rsidP="00EA4FE5">
            <w:pPr>
              <w:pStyle w:val="TableRow"/>
              <w:rPr>
                <w:rFonts w:cs="Arial"/>
                <w:color w:val="000000"/>
                <w:szCs w:val="36"/>
              </w:rPr>
            </w:pPr>
            <w:r>
              <w:rPr>
                <w:rFonts w:cs="Arial"/>
                <w:color w:val="000000"/>
                <w:szCs w:val="36"/>
              </w:rPr>
              <w:t>School trips, uniform and school equipment have enabled our pupils with Pupil Premium to be able to maximise their potential.</w:t>
            </w:r>
          </w:p>
        </w:tc>
      </w:tr>
    </w:tbl>
    <w:p w14:paraId="48C86BE7" w14:textId="1AB98BC2" w:rsidR="00B13E66" w:rsidRDefault="00B13E66"/>
    <w:p w14:paraId="5B334134" w14:textId="77777777" w:rsidR="002265FB" w:rsidRPr="00B13E66" w:rsidRDefault="002265FB" w:rsidP="00B13E66"/>
    <w:sectPr w:rsidR="002265FB" w:rsidRPr="00B13E66">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4ADF" w14:textId="77777777" w:rsidR="005664D8" w:rsidRDefault="005664D8">
      <w:pPr>
        <w:spacing w:after="0" w:line="240" w:lineRule="auto"/>
      </w:pPr>
      <w:r>
        <w:separator/>
      </w:r>
    </w:p>
  </w:endnote>
  <w:endnote w:type="continuationSeparator" w:id="0">
    <w:p w14:paraId="5906AE5C" w14:textId="77777777" w:rsidR="005664D8" w:rsidRDefault="0056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5CD3" w14:textId="721CC910" w:rsidR="00860640" w:rsidRDefault="006B40F4">
    <w:pPr>
      <w:pStyle w:val="Footer"/>
      <w:ind w:firstLine="4513"/>
    </w:pPr>
    <w:r>
      <w:fldChar w:fldCharType="begin"/>
    </w:r>
    <w:r>
      <w:instrText xml:space="preserve"> PAGE </w:instrText>
    </w:r>
    <w:r>
      <w:fldChar w:fldCharType="separate"/>
    </w:r>
    <w:r w:rsidR="00B13E66">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3458A" w14:textId="77777777" w:rsidR="005664D8" w:rsidRDefault="005664D8">
      <w:pPr>
        <w:spacing w:after="0" w:line="240" w:lineRule="auto"/>
      </w:pPr>
      <w:r>
        <w:separator/>
      </w:r>
    </w:p>
  </w:footnote>
  <w:footnote w:type="continuationSeparator" w:id="0">
    <w:p w14:paraId="52A49CA5" w14:textId="77777777" w:rsidR="005664D8" w:rsidRDefault="00566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F9D"/>
    <w:multiLevelType w:val="multilevel"/>
    <w:tmpl w:val="4086CD9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755C7D"/>
    <w:multiLevelType w:val="multilevel"/>
    <w:tmpl w:val="C290B1F2"/>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ECD5125"/>
    <w:multiLevelType w:val="multilevel"/>
    <w:tmpl w:val="6D583D5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4A7F53"/>
    <w:multiLevelType w:val="multilevel"/>
    <w:tmpl w:val="DF624074"/>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8CC516D"/>
    <w:multiLevelType w:val="hybridMultilevel"/>
    <w:tmpl w:val="19C8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57E44"/>
    <w:multiLevelType w:val="multilevel"/>
    <w:tmpl w:val="9BEE7B6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508F3329"/>
    <w:multiLevelType w:val="multilevel"/>
    <w:tmpl w:val="B82CF65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60573A9D"/>
    <w:multiLevelType w:val="multilevel"/>
    <w:tmpl w:val="D622867E"/>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9BF1AB4"/>
    <w:multiLevelType w:val="multilevel"/>
    <w:tmpl w:val="5C66433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75202A82"/>
    <w:multiLevelType w:val="multilevel"/>
    <w:tmpl w:val="FC5859F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7"/>
  </w:num>
  <w:num w:numId="4">
    <w:abstractNumId w:val="0"/>
  </w:num>
  <w:num w:numId="5">
    <w:abstractNumId w:val="3"/>
  </w:num>
  <w:num w:numId="6">
    <w:abstractNumId w:val="1"/>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FB"/>
    <w:rsid w:val="002265FB"/>
    <w:rsid w:val="003F6EAC"/>
    <w:rsid w:val="00427232"/>
    <w:rsid w:val="005664D8"/>
    <w:rsid w:val="006B40F4"/>
    <w:rsid w:val="00797057"/>
    <w:rsid w:val="00817830"/>
    <w:rsid w:val="008567F7"/>
    <w:rsid w:val="00875DA8"/>
    <w:rsid w:val="008D2FA1"/>
    <w:rsid w:val="009D1810"/>
    <w:rsid w:val="00A96E6E"/>
    <w:rsid w:val="00B13E66"/>
    <w:rsid w:val="00B60FF1"/>
    <w:rsid w:val="00BE32E9"/>
    <w:rsid w:val="00C23B16"/>
    <w:rsid w:val="00CD5F28"/>
    <w:rsid w:val="00D95837"/>
    <w:rsid w:val="00E24781"/>
    <w:rsid w:val="00E622D2"/>
    <w:rsid w:val="00E734C6"/>
    <w:rsid w:val="00EA4FE5"/>
    <w:rsid w:val="00ED2194"/>
    <w:rsid w:val="00F46BC5"/>
    <w:rsid w:val="00FB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CFC3"/>
  <w15:docId w15:val="{21950B4C-2D5D-B84D-9F73-71A55087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table" w:customStyle="1" w:styleId="TableGrid">
    <w:name w:val="TableGrid"/>
    <w:rsid w:val="00D95837"/>
    <w:pPr>
      <w:autoSpaceDN/>
      <w:textAlignment w:val="auto"/>
    </w:pPr>
    <w:rPr>
      <w:rFonts w:asciiTheme="minorHAnsi" w:eastAsiaTheme="minorEastAsia" w:hAnsiTheme="minorHAnsi" w:cstheme="minorBidi"/>
      <w:sz w:val="24"/>
      <w:szCs w:val="24"/>
    </w:rPr>
    <w:tblPr>
      <w:tblCellMar>
        <w:top w:w="0" w:type="dxa"/>
        <w:left w:w="0" w:type="dxa"/>
        <w:bottom w:w="0" w:type="dxa"/>
        <w:right w:w="0" w:type="dxa"/>
      </w:tblCellMar>
    </w:tbl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5204">
      <w:bodyDiv w:val="1"/>
      <w:marLeft w:val="0"/>
      <w:marRight w:val="0"/>
      <w:marTop w:val="0"/>
      <w:marBottom w:val="0"/>
      <w:divBdr>
        <w:top w:val="none" w:sz="0" w:space="0" w:color="auto"/>
        <w:left w:val="none" w:sz="0" w:space="0" w:color="auto"/>
        <w:bottom w:val="none" w:sz="0" w:space="0" w:color="auto"/>
        <w:right w:val="none" w:sz="0" w:space="0" w:color="auto"/>
      </w:divBdr>
      <w:divsChild>
        <w:div w:id="16933779">
          <w:marLeft w:val="0"/>
          <w:marRight w:val="0"/>
          <w:marTop w:val="0"/>
          <w:marBottom w:val="0"/>
          <w:divBdr>
            <w:top w:val="none" w:sz="0" w:space="0" w:color="auto"/>
            <w:left w:val="none" w:sz="0" w:space="0" w:color="auto"/>
            <w:bottom w:val="none" w:sz="0" w:space="0" w:color="auto"/>
            <w:right w:val="none" w:sz="0" w:space="0" w:color="auto"/>
          </w:divBdr>
        </w:div>
        <w:div w:id="443883995">
          <w:marLeft w:val="0"/>
          <w:marRight w:val="0"/>
          <w:marTop w:val="0"/>
          <w:marBottom w:val="0"/>
          <w:divBdr>
            <w:top w:val="none" w:sz="0" w:space="0" w:color="auto"/>
            <w:left w:val="none" w:sz="0" w:space="0" w:color="auto"/>
            <w:bottom w:val="none" w:sz="0" w:space="0" w:color="auto"/>
            <w:right w:val="none" w:sz="0" w:space="0" w:color="auto"/>
          </w:divBdr>
        </w:div>
        <w:div w:id="1545558472">
          <w:marLeft w:val="0"/>
          <w:marRight w:val="0"/>
          <w:marTop w:val="0"/>
          <w:marBottom w:val="0"/>
          <w:divBdr>
            <w:top w:val="none" w:sz="0" w:space="0" w:color="auto"/>
            <w:left w:val="none" w:sz="0" w:space="0" w:color="auto"/>
            <w:bottom w:val="none" w:sz="0" w:space="0" w:color="auto"/>
            <w:right w:val="none" w:sz="0" w:space="0" w:color="auto"/>
          </w:divBdr>
        </w:div>
        <w:div w:id="461513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Miss K Taylor</cp:lastModifiedBy>
  <cp:revision>3</cp:revision>
  <cp:lastPrinted>2014-09-17T13:26:00Z</cp:lastPrinted>
  <dcterms:created xsi:type="dcterms:W3CDTF">2019-12-12T11:17:00Z</dcterms:created>
  <dcterms:modified xsi:type="dcterms:W3CDTF">2019-12-17T10:38:00Z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