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213AC" w14:textId="122AA8E9" w:rsidR="0090172F" w:rsidRDefault="0090172F" w:rsidP="0090172F">
      <w:pPr>
        <w:jc w:val="center"/>
      </w:pPr>
      <w:r>
        <w:rPr>
          <w:noProof/>
        </w:rPr>
        <w:drawing>
          <wp:inline distT="0" distB="0" distL="0" distR="0" wp14:anchorId="099EA8E5" wp14:editId="06143DA2">
            <wp:extent cx="980949" cy="906131"/>
            <wp:effectExtent l="0" t="0" r="0" b="889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980949" cy="906131"/>
                    </a:xfrm>
                    <a:prstGeom prst="rect">
                      <a:avLst/>
                    </a:prstGeom>
                  </pic:spPr>
                </pic:pic>
              </a:graphicData>
            </a:graphic>
          </wp:inline>
        </w:drawing>
      </w:r>
    </w:p>
    <w:p w14:paraId="67D12972" w14:textId="011A5CF0" w:rsidR="0090172F" w:rsidRPr="0090172F" w:rsidRDefault="0090172F" w:rsidP="0090172F">
      <w:pPr>
        <w:jc w:val="center"/>
        <w:rPr>
          <w:b/>
          <w:sz w:val="32"/>
        </w:rPr>
      </w:pPr>
      <w:r w:rsidRPr="0090172F">
        <w:rPr>
          <w:b/>
          <w:sz w:val="32"/>
        </w:rPr>
        <w:t>Our Equality Objectives 2018-2019</w:t>
      </w:r>
    </w:p>
    <w:tbl>
      <w:tblPr>
        <w:tblStyle w:val="TableGrid"/>
        <w:tblW w:w="0" w:type="auto"/>
        <w:tblLook w:val="04A0" w:firstRow="1" w:lastRow="0" w:firstColumn="1" w:lastColumn="0" w:noHBand="0" w:noVBand="1"/>
      </w:tblPr>
      <w:tblGrid>
        <w:gridCol w:w="4649"/>
        <w:gridCol w:w="4649"/>
        <w:gridCol w:w="4650"/>
      </w:tblGrid>
      <w:tr w:rsidR="0090172F" w14:paraId="37C2A881" w14:textId="77777777" w:rsidTr="0090172F">
        <w:tc>
          <w:tcPr>
            <w:tcW w:w="4649" w:type="dxa"/>
            <w:shd w:val="clear" w:color="auto" w:fill="E2EFD9" w:themeFill="accent6" w:themeFillTint="33"/>
          </w:tcPr>
          <w:p w14:paraId="685CFBC1" w14:textId="362EAB43" w:rsidR="0090172F" w:rsidRDefault="0090172F">
            <w:r>
              <w:t>Objective</w:t>
            </w:r>
          </w:p>
        </w:tc>
        <w:tc>
          <w:tcPr>
            <w:tcW w:w="4649" w:type="dxa"/>
            <w:shd w:val="clear" w:color="auto" w:fill="E2EFD9" w:themeFill="accent6" w:themeFillTint="33"/>
          </w:tcPr>
          <w:p w14:paraId="5232FBC5" w14:textId="34045D1E" w:rsidR="0090172F" w:rsidRDefault="0090172F">
            <w:r>
              <w:t>What we are doing to meet the objective</w:t>
            </w:r>
          </w:p>
        </w:tc>
        <w:tc>
          <w:tcPr>
            <w:tcW w:w="4650" w:type="dxa"/>
            <w:shd w:val="clear" w:color="auto" w:fill="E2EFD9" w:themeFill="accent6" w:themeFillTint="33"/>
          </w:tcPr>
          <w:p w14:paraId="08F19A8C" w14:textId="2FE2B4BE" w:rsidR="0090172F" w:rsidRDefault="0090172F">
            <w:r>
              <w:t>Progress to date</w:t>
            </w:r>
          </w:p>
        </w:tc>
      </w:tr>
      <w:tr w:rsidR="0090172F" w14:paraId="0CF78222" w14:textId="77777777" w:rsidTr="0090172F">
        <w:tc>
          <w:tcPr>
            <w:tcW w:w="4649" w:type="dxa"/>
          </w:tcPr>
          <w:p w14:paraId="41C726D1" w14:textId="51025C0E" w:rsidR="0090172F" w:rsidRPr="0090172F" w:rsidRDefault="0090172F" w:rsidP="0090172F">
            <w:pPr>
              <w:pStyle w:val="ListParagraph"/>
              <w:numPr>
                <w:ilvl w:val="0"/>
                <w:numId w:val="4"/>
              </w:numPr>
              <w:shd w:val="clear" w:color="auto" w:fill="FFFFFF"/>
              <w:spacing w:line="276" w:lineRule="auto"/>
              <w:ind w:left="457"/>
              <w:rPr>
                <w:rFonts w:eastAsia="Times New Roman" w:cstheme="minorHAnsi"/>
                <w:sz w:val="20"/>
                <w:lang w:eastAsia="en-GB"/>
              </w:rPr>
            </w:pPr>
            <w:r w:rsidRPr="0090172F">
              <w:rPr>
                <w:rFonts w:eastAsia="Times New Roman" w:cstheme="minorHAnsi"/>
                <w:sz w:val="20"/>
                <w:lang w:eastAsia="en-GB"/>
              </w:rPr>
              <w:t xml:space="preserve">To promote cultural understanding and awareness of different religious beliefs </w:t>
            </w:r>
            <w:r w:rsidRPr="0090172F">
              <w:rPr>
                <w:rFonts w:eastAsia="Times New Roman" w:cstheme="minorHAnsi"/>
                <w:sz w:val="20"/>
                <w:lang w:eastAsia="en-GB"/>
              </w:rPr>
              <w:t>in order to prepare our students to be successful in the context of diverse communities</w:t>
            </w:r>
          </w:p>
        </w:tc>
        <w:tc>
          <w:tcPr>
            <w:tcW w:w="4649" w:type="dxa"/>
          </w:tcPr>
          <w:p w14:paraId="5C2DD42D" w14:textId="77777777" w:rsidR="0090172F" w:rsidRPr="0090172F" w:rsidRDefault="0090172F" w:rsidP="0090172F">
            <w:pPr>
              <w:pStyle w:val="ListParagraph"/>
              <w:numPr>
                <w:ilvl w:val="0"/>
                <w:numId w:val="5"/>
              </w:numPr>
              <w:spacing w:line="276" w:lineRule="auto"/>
              <w:rPr>
                <w:rFonts w:cstheme="minorHAnsi"/>
                <w:sz w:val="20"/>
              </w:rPr>
            </w:pPr>
            <w:r w:rsidRPr="0090172F">
              <w:rPr>
                <w:rFonts w:cstheme="minorHAnsi"/>
                <w:sz w:val="20"/>
              </w:rPr>
              <w:t>Our curriculum includes a wide range of opportunities to promote cultural understanding.</w:t>
            </w:r>
          </w:p>
          <w:p w14:paraId="2C9D3D0D" w14:textId="77777777" w:rsidR="0090172F" w:rsidRPr="0090172F" w:rsidRDefault="0090172F" w:rsidP="0090172F">
            <w:pPr>
              <w:pStyle w:val="ListParagraph"/>
              <w:numPr>
                <w:ilvl w:val="0"/>
                <w:numId w:val="5"/>
              </w:numPr>
              <w:spacing w:line="276" w:lineRule="auto"/>
              <w:rPr>
                <w:rFonts w:cstheme="minorHAnsi"/>
                <w:sz w:val="20"/>
              </w:rPr>
            </w:pPr>
            <w:r w:rsidRPr="0090172F">
              <w:rPr>
                <w:rFonts w:cstheme="minorHAnsi"/>
                <w:sz w:val="20"/>
              </w:rPr>
              <w:t>Our curriculum specifically covers the teaching of differing religious beliefs.</w:t>
            </w:r>
          </w:p>
          <w:p w14:paraId="1029047C" w14:textId="0DCB7CA1" w:rsidR="0090172F" w:rsidRPr="0090172F" w:rsidRDefault="0090172F" w:rsidP="0090172F">
            <w:pPr>
              <w:spacing w:line="276" w:lineRule="auto"/>
              <w:rPr>
                <w:rFonts w:cstheme="minorHAnsi"/>
                <w:sz w:val="20"/>
              </w:rPr>
            </w:pPr>
          </w:p>
        </w:tc>
        <w:tc>
          <w:tcPr>
            <w:tcW w:w="4650" w:type="dxa"/>
          </w:tcPr>
          <w:p w14:paraId="6C50662F" w14:textId="5964CE5C" w:rsidR="0090172F" w:rsidRDefault="0090172F" w:rsidP="0090172F">
            <w:pPr>
              <w:spacing w:line="276" w:lineRule="auto"/>
              <w:rPr>
                <w:rFonts w:cstheme="minorHAnsi"/>
                <w:sz w:val="20"/>
              </w:rPr>
            </w:pPr>
            <w:r>
              <w:rPr>
                <w:rFonts w:cstheme="minorHAnsi"/>
                <w:sz w:val="20"/>
              </w:rPr>
              <w:t>Students receive a broad education in this area that prepares them well for the future.</w:t>
            </w:r>
          </w:p>
          <w:p w14:paraId="109DB362" w14:textId="20B8CAFF" w:rsidR="0090172F" w:rsidRPr="0090172F" w:rsidRDefault="0090172F" w:rsidP="0090172F">
            <w:pPr>
              <w:spacing w:line="276" w:lineRule="auto"/>
              <w:rPr>
                <w:rFonts w:cstheme="minorHAnsi"/>
                <w:sz w:val="20"/>
              </w:rPr>
            </w:pPr>
            <w:r w:rsidRPr="0090172F">
              <w:rPr>
                <w:rFonts w:cstheme="minorHAnsi"/>
                <w:sz w:val="20"/>
              </w:rPr>
              <w:t xml:space="preserve">We are currently reviewing our curriculum </w:t>
            </w:r>
            <w:r>
              <w:rPr>
                <w:rFonts w:cstheme="minorHAnsi"/>
                <w:sz w:val="20"/>
              </w:rPr>
              <w:t>t</w:t>
            </w:r>
            <w:r w:rsidRPr="0090172F">
              <w:rPr>
                <w:rFonts w:cstheme="minorHAnsi"/>
                <w:sz w:val="20"/>
              </w:rPr>
              <w:t>o further enhance these opportunities</w:t>
            </w:r>
            <w:r>
              <w:rPr>
                <w:rFonts w:cstheme="minorHAnsi"/>
                <w:sz w:val="20"/>
              </w:rPr>
              <w:t>.</w:t>
            </w:r>
          </w:p>
        </w:tc>
      </w:tr>
      <w:tr w:rsidR="0090172F" w14:paraId="3E2E028D" w14:textId="77777777" w:rsidTr="0090172F">
        <w:tc>
          <w:tcPr>
            <w:tcW w:w="4649" w:type="dxa"/>
          </w:tcPr>
          <w:p w14:paraId="0E48096D" w14:textId="464F34E2" w:rsidR="0090172F" w:rsidRPr="0090172F" w:rsidRDefault="0090172F" w:rsidP="0090172F">
            <w:pPr>
              <w:pStyle w:val="ListParagraph"/>
              <w:numPr>
                <w:ilvl w:val="0"/>
                <w:numId w:val="4"/>
              </w:numPr>
              <w:shd w:val="clear" w:color="auto" w:fill="FFFFFF"/>
              <w:spacing w:line="276" w:lineRule="auto"/>
              <w:ind w:left="457"/>
              <w:rPr>
                <w:rFonts w:eastAsia="Times New Roman" w:cstheme="minorHAnsi"/>
                <w:sz w:val="20"/>
                <w:lang w:eastAsia="en-GB"/>
              </w:rPr>
            </w:pPr>
            <w:r w:rsidRPr="0090172F">
              <w:rPr>
                <w:rFonts w:eastAsia="Times New Roman" w:cstheme="minorHAnsi"/>
                <w:sz w:val="20"/>
                <w:lang w:eastAsia="en-GB"/>
              </w:rPr>
              <w:t>To close gaps in attainment and achievement between students and all groups of students; especially boys and girls, students eligible for free-school meals, students with special educational needs and disabilities</w:t>
            </w:r>
            <w:r w:rsidRPr="0090172F">
              <w:rPr>
                <w:rFonts w:eastAsia="Times New Roman" w:cstheme="minorHAnsi"/>
                <w:sz w:val="20"/>
                <w:lang w:eastAsia="en-GB"/>
              </w:rPr>
              <w:t>.</w:t>
            </w:r>
          </w:p>
        </w:tc>
        <w:tc>
          <w:tcPr>
            <w:tcW w:w="4649" w:type="dxa"/>
          </w:tcPr>
          <w:p w14:paraId="249F0BF8" w14:textId="77777777" w:rsidR="0090172F" w:rsidRPr="0090172F" w:rsidRDefault="0090172F" w:rsidP="0090172F">
            <w:pPr>
              <w:pStyle w:val="ListParagraph"/>
              <w:numPr>
                <w:ilvl w:val="0"/>
                <w:numId w:val="6"/>
              </w:numPr>
              <w:spacing w:line="276" w:lineRule="auto"/>
              <w:rPr>
                <w:rFonts w:cstheme="minorHAnsi"/>
                <w:sz w:val="20"/>
              </w:rPr>
            </w:pPr>
            <w:r w:rsidRPr="0090172F">
              <w:rPr>
                <w:rFonts w:cstheme="minorHAnsi"/>
                <w:sz w:val="20"/>
              </w:rPr>
              <w:t>All teachers are aware of their responsibility to support the achievement of all students.</w:t>
            </w:r>
          </w:p>
          <w:p w14:paraId="2CC3421C" w14:textId="77777777" w:rsidR="0090172F" w:rsidRPr="0090172F" w:rsidRDefault="0090172F" w:rsidP="0090172F">
            <w:pPr>
              <w:pStyle w:val="ListParagraph"/>
              <w:numPr>
                <w:ilvl w:val="0"/>
                <w:numId w:val="6"/>
              </w:numPr>
              <w:spacing w:line="276" w:lineRule="auto"/>
              <w:rPr>
                <w:rFonts w:cstheme="minorHAnsi"/>
                <w:sz w:val="20"/>
              </w:rPr>
            </w:pPr>
            <w:r w:rsidRPr="0090172F">
              <w:rPr>
                <w:rFonts w:cstheme="minorHAnsi"/>
                <w:sz w:val="20"/>
              </w:rPr>
              <w:t>Challenge meetings run by a senior leader ensure that the under-achievement of students from groups is addressed.</w:t>
            </w:r>
          </w:p>
          <w:p w14:paraId="7C9E617A" w14:textId="558612C4" w:rsidR="0090172F" w:rsidRPr="0090172F" w:rsidRDefault="0090172F" w:rsidP="0090172F">
            <w:pPr>
              <w:pStyle w:val="ListParagraph"/>
              <w:numPr>
                <w:ilvl w:val="0"/>
                <w:numId w:val="6"/>
              </w:numPr>
              <w:spacing w:line="276" w:lineRule="auto"/>
              <w:rPr>
                <w:rFonts w:cstheme="minorHAnsi"/>
                <w:sz w:val="20"/>
              </w:rPr>
            </w:pPr>
            <w:r w:rsidRPr="0090172F">
              <w:rPr>
                <w:rFonts w:cstheme="minorHAnsi"/>
                <w:sz w:val="20"/>
              </w:rPr>
              <w:t>Leaders ensure that interventions are in place to prevent underachievement.</w:t>
            </w:r>
          </w:p>
        </w:tc>
        <w:tc>
          <w:tcPr>
            <w:tcW w:w="4650" w:type="dxa"/>
          </w:tcPr>
          <w:p w14:paraId="24917267" w14:textId="77777777" w:rsidR="0090172F" w:rsidRDefault="0090172F" w:rsidP="0090172F">
            <w:pPr>
              <w:spacing w:line="276" w:lineRule="auto"/>
              <w:rPr>
                <w:rFonts w:cstheme="minorHAnsi"/>
                <w:sz w:val="20"/>
              </w:rPr>
            </w:pPr>
            <w:r>
              <w:rPr>
                <w:rFonts w:cstheme="minorHAnsi"/>
                <w:sz w:val="20"/>
              </w:rPr>
              <w:t xml:space="preserve">Outcomes in 2018 showed that SEND students and those who are disadvantaged did well at KS4. In KS2 Disadvantaged students did not do so well, however this was in large part due to </w:t>
            </w:r>
            <w:proofErr w:type="gramStart"/>
            <w:r>
              <w:rPr>
                <w:rFonts w:cstheme="minorHAnsi"/>
                <w:sz w:val="20"/>
              </w:rPr>
              <w:t>a large number of</w:t>
            </w:r>
            <w:proofErr w:type="gramEnd"/>
            <w:r>
              <w:rPr>
                <w:rFonts w:cstheme="minorHAnsi"/>
                <w:sz w:val="20"/>
              </w:rPr>
              <w:t xml:space="preserve"> disadvantaged students joining late in Year 6.</w:t>
            </w:r>
          </w:p>
          <w:p w14:paraId="630E7F14" w14:textId="0A18C1A5" w:rsidR="0090172F" w:rsidRPr="0090172F" w:rsidRDefault="0090172F" w:rsidP="0090172F">
            <w:pPr>
              <w:spacing w:line="276" w:lineRule="auto"/>
              <w:rPr>
                <w:rFonts w:cstheme="minorHAnsi"/>
                <w:sz w:val="20"/>
              </w:rPr>
            </w:pPr>
            <w:r>
              <w:rPr>
                <w:rFonts w:cstheme="minorHAnsi"/>
                <w:sz w:val="20"/>
              </w:rPr>
              <w:t xml:space="preserve">The current gaps for </w:t>
            </w:r>
            <w:r w:rsidR="0089298B">
              <w:rPr>
                <w:rFonts w:cstheme="minorHAnsi"/>
                <w:sz w:val="20"/>
              </w:rPr>
              <w:t xml:space="preserve">disadvantaged students </w:t>
            </w:r>
            <w:proofErr w:type="gramStart"/>
            <w:r w:rsidR="0089298B">
              <w:rPr>
                <w:rFonts w:cstheme="minorHAnsi"/>
                <w:sz w:val="20"/>
              </w:rPr>
              <w:t>is</w:t>
            </w:r>
            <w:proofErr w:type="gramEnd"/>
            <w:r w:rsidR="0089298B">
              <w:rPr>
                <w:rFonts w:cstheme="minorHAnsi"/>
                <w:sz w:val="20"/>
              </w:rPr>
              <w:t xml:space="preserve"> widening, this will need to be considered carefully by leaders.</w:t>
            </w:r>
          </w:p>
        </w:tc>
      </w:tr>
      <w:tr w:rsidR="0090172F" w14:paraId="3736577A" w14:textId="77777777" w:rsidTr="0090172F">
        <w:tc>
          <w:tcPr>
            <w:tcW w:w="4649" w:type="dxa"/>
          </w:tcPr>
          <w:p w14:paraId="06249E5D" w14:textId="39C867AE" w:rsidR="0090172F" w:rsidRPr="0090172F" w:rsidRDefault="0090172F" w:rsidP="0090172F">
            <w:pPr>
              <w:pStyle w:val="ListParagraph"/>
              <w:numPr>
                <w:ilvl w:val="0"/>
                <w:numId w:val="4"/>
              </w:numPr>
              <w:spacing w:line="276" w:lineRule="auto"/>
              <w:ind w:left="457"/>
              <w:rPr>
                <w:rFonts w:cstheme="minorHAnsi"/>
                <w:sz w:val="20"/>
              </w:rPr>
            </w:pPr>
            <w:r w:rsidRPr="0090172F">
              <w:rPr>
                <w:rFonts w:eastAsia="Times New Roman" w:cstheme="minorHAnsi"/>
                <w:sz w:val="20"/>
                <w:lang w:eastAsia="en-GB"/>
              </w:rPr>
              <w:t>To reduce the incidence of the use of homophobic, sexist and racist language by students in the school.</w:t>
            </w:r>
          </w:p>
        </w:tc>
        <w:tc>
          <w:tcPr>
            <w:tcW w:w="4649" w:type="dxa"/>
          </w:tcPr>
          <w:p w14:paraId="170303D3" w14:textId="77777777" w:rsidR="0090172F" w:rsidRPr="0089298B" w:rsidRDefault="0089298B" w:rsidP="0089298B">
            <w:pPr>
              <w:pStyle w:val="ListParagraph"/>
              <w:numPr>
                <w:ilvl w:val="0"/>
                <w:numId w:val="7"/>
              </w:numPr>
              <w:spacing w:line="276" w:lineRule="auto"/>
              <w:rPr>
                <w:rFonts w:cstheme="minorHAnsi"/>
                <w:sz w:val="20"/>
              </w:rPr>
            </w:pPr>
            <w:r w:rsidRPr="0089298B">
              <w:rPr>
                <w:rFonts w:cstheme="minorHAnsi"/>
                <w:sz w:val="20"/>
              </w:rPr>
              <w:t>Individual issues are dealt with swiftly by staff.</w:t>
            </w:r>
          </w:p>
          <w:p w14:paraId="73906EBF" w14:textId="77777777" w:rsidR="0089298B" w:rsidRPr="0089298B" w:rsidRDefault="0089298B" w:rsidP="0089298B">
            <w:pPr>
              <w:pStyle w:val="ListParagraph"/>
              <w:numPr>
                <w:ilvl w:val="0"/>
                <w:numId w:val="7"/>
              </w:numPr>
              <w:spacing w:line="276" w:lineRule="auto"/>
              <w:rPr>
                <w:rFonts w:cstheme="minorHAnsi"/>
                <w:sz w:val="20"/>
              </w:rPr>
            </w:pPr>
            <w:r w:rsidRPr="0089298B">
              <w:rPr>
                <w:rFonts w:cstheme="minorHAnsi"/>
                <w:sz w:val="20"/>
              </w:rPr>
              <w:t>Senior leaders place a high priority on dealing with any issue of racism, sexism or homophobia. At times we involve the police in dealing with incidence of this nature.</w:t>
            </w:r>
          </w:p>
          <w:p w14:paraId="6BACE44C" w14:textId="77777777" w:rsidR="0089298B" w:rsidRPr="0089298B" w:rsidRDefault="0089298B" w:rsidP="0089298B">
            <w:pPr>
              <w:pStyle w:val="ListParagraph"/>
              <w:numPr>
                <w:ilvl w:val="0"/>
                <w:numId w:val="7"/>
              </w:numPr>
              <w:spacing w:line="276" w:lineRule="auto"/>
              <w:rPr>
                <w:rFonts w:cstheme="minorHAnsi"/>
                <w:sz w:val="20"/>
              </w:rPr>
            </w:pPr>
            <w:r w:rsidRPr="0089298B">
              <w:rPr>
                <w:rFonts w:cstheme="minorHAnsi"/>
                <w:sz w:val="20"/>
              </w:rPr>
              <w:t>Opportunities exist within the curriculum to explore these matters in depth.</w:t>
            </w:r>
          </w:p>
          <w:p w14:paraId="22C5F63F" w14:textId="77777777" w:rsidR="0089298B" w:rsidRDefault="0089298B" w:rsidP="0089298B">
            <w:pPr>
              <w:pStyle w:val="ListParagraph"/>
              <w:numPr>
                <w:ilvl w:val="0"/>
                <w:numId w:val="7"/>
              </w:numPr>
              <w:spacing w:line="276" w:lineRule="auto"/>
              <w:rPr>
                <w:rFonts w:cstheme="minorHAnsi"/>
                <w:sz w:val="20"/>
              </w:rPr>
            </w:pPr>
            <w:r w:rsidRPr="0089298B">
              <w:rPr>
                <w:rFonts w:cstheme="minorHAnsi"/>
                <w:sz w:val="20"/>
              </w:rPr>
              <w:t>Assemblies cover issues of this nature.</w:t>
            </w:r>
          </w:p>
          <w:p w14:paraId="45DBFFAC" w14:textId="07F9EC18" w:rsidR="0089298B" w:rsidRPr="0089298B" w:rsidRDefault="0089298B" w:rsidP="0089298B">
            <w:pPr>
              <w:pStyle w:val="ListParagraph"/>
              <w:numPr>
                <w:ilvl w:val="0"/>
                <w:numId w:val="7"/>
              </w:numPr>
              <w:spacing w:line="276" w:lineRule="auto"/>
              <w:rPr>
                <w:rFonts w:cstheme="minorHAnsi"/>
                <w:sz w:val="20"/>
              </w:rPr>
            </w:pPr>
            <w:r>
              <w:rPr>
                <w:rFonts w:cstheme="minorHAnsi"/>
                <w:sz w:val="20"/>
              </w:rPr>
              <w:t xml:space="preserve">All incidence </w:t>
            </w:r>
            <w:proofErr w:type="gramStart"/>
            <w:r>
              <w:rPr>
                <w:rFonts w:cstheme="minorHAnsi"/>
                <w:sz w:val="20"/>
              </w:rPr>
              <w:t>are</w:t>
            </w:r>
            <w:proofErr w:type="gramEnd"/>
            <w:r>
              <w:rPr>
                <w:rFonts w:cstheme="minorHAnsi"/>
                <w:sz w:val="20"/>
              </w:rPr>
              <w:t xml:space="preserve"> recorded on </w:t>
            </w:r>
            <w:proofErr w:type="spellStart"/>
            <w:r>
              <w:rPr>
                <w:rFonts w:cstheme="minorHAnsi"/>
                <w:sz w:val="20"/>
              </w:rPr>
              <w:t>Bromcom</w:t>
            </w:r>
            <w:proofErr w:type="spellEnd"/>
            <w:r>
              <w:rPr>
                <w:rFonts w:cstheme="minorHAnsi"/>
                <w:sz w:val="20"/>
              </w:rPr>
              <w:t>.</w:t>
            </w:r>
          </w:p>
        </w:tc>
        <w:tc>
          <w:tcPr>
            <w:tcW w:w="4650" w:type="dxa"/>
          </w:tcPr>
          <w:p w14:paraId="23EC3191" w14:textId="4BAC1360" w:rsidR="0090172F" w:rsidRPr="0090172F" w:rsidRDefault="0089298B" w:rsidP="0090172F">
            <w:pPr>
              <w:spacing w:line="276" w:lineRule="auto"/>
              <w:rPr>
                <w:rFonts w:cstheme="minorHAnsi"/>
                <w:sz w:val="20"/>
              </w:rPr>
            </w:pPr>
            <w:r>
              <w:rPr>
                <w:rFonts w:cstheme="minorHAnsi"/>
                <w:sz w:val="20"/>
              </w:rPr>
              <w:t>Incidence of racism, sexism or homophobia are low. Any recorded incidence is dealt with swiftly by leaders.</w:t>
            </w:r>
          </w:p>
        </w:tc>
      </w:tr>
    </w:tbl>
    <w:p w14:paraId="19793C37" w14:textId="77777777" w:rsidR="0090172F" w:rsidRDefault="0090172F"/>
    <w:sectPr w:rsidR="0090172F" w:rsidSect="0090172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08CE"/>
    <w:multiLevelType w:val="hybridMultilevel"/>
    <w:tmpl w:val="F5823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8A4EF2"/>
    <w:multiLevelType w:val="hybridMultilevel"/>
    <w:tmpl w:val="BF525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657FC0"/>
    <w:multiLevelType w:val="hybridMultilevel"/>
    <w:tmpl w:val="745ED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A22BAC"/>
    <w:multiLevelType w:val="multilevel"/>
    <w:tmpl w:val="54047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910B91"/>
    <w:multiLevelType w:val="multilevel"/>
    <w:tmpl w:val="54047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91266F"/>
    <w:multiLevelType w:val="hybridMultilevel"/>
    <w:tmpl w:val="DDC68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FE4876"/>
    <w:multiLevelType w:val="multilevel"/>
    <w:tmpl w:val="54047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2F"/>
    <w:rsid w:val="00655E71"/>
    <w:rsid w:val="007D7A16"/>
    <w:rsid w:val="0089298B"/>
    <w:rsid w:val="0090172F"/>
    <w:rsid w:val="00EB0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FE138"/>
  <w15:chartTrackingRefBased/>
  <w15:docId w15:val="{84EAF9FE-43A9-4A09-B3CA-D5D5D882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1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9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I Golding</dc:creator>
  <cp:keywords/>
  <dc:description/>
  <cp:lastModifiedBy>Mr I Golding</cp:lastModifiedBy>
  <cp:revision>1</cp:revision>
  <dcterms:created xsi:type="dcterms:W3CDTF">2019-03-01T07:55:00Z</dcterms:created>
  <dcterms:modified xsi:type="dcterms:W3CDTF">2019-03-01T08:16:00Z</dcterms:modified>
</cp:coreProperties>
</file>