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F1" w:rsidRPr="00700237" w:rsidRDefault="008200F1" w:rsidP="00700237">
      <w:pPr>
        <w:rPr>
          <w:b/>
        </w:rPr>
      </w:pPr>
      <w:r w:rsidRPr="00F4030A">
        <w:rPr>
          <w:b/>
          <w:noProof/>
          <w:lang w:eastAsia="en-GB"/>
        </w:rPr>
        <w:drawing>
          <wp:anchor distT="0" distB="0" distL="114300" distR="114300" simplePos="0" relativeHeight="251659264" behindDoc="0" locked="0" layoutInCell="1" allowOverlap="1" wp14:anchorId="0402CA5C" wp14:editId="7A19ECAE">
            <wp:simplePos x="0" y="0"/>
            <wp:positionH relativeFrom="column">
              <wp:posOffset>4678507</wp:posOffset>
            </wp:positionH>
            <wp:positionV relativeFrom="paragraph">
              <wp:posOffset>11678</wp:posOffset>
            </wp:positionV>
            <wp:extent cx="1000125" cy="922067"/>
            <wp:effectExtent l="0" t="0" r="0" b="0"/>
            <wp:wrapSquare wrapText="bothSides"/>
            <wp:docPr id="3" name="Picture 3" descr="C:\Users\d.northam\Desktop\Park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ortham\Desktop\Parkfiel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2206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2170"/>
        <w:tblW w:w="15310" w:type="dxa"/>
        <w:tblLayout w:type="fixed"/>
        <w:tblLook w:val="04A0" w:firstRow="1" w:lastRow="0" w:firstColumn="1" w:lastColumn="0" w:noHBand="0" w:noVBand="1"/>
      </w:tblPr>
      <w:tblGrid>
        <w:gridCol w:w="396"/>
        <w:gridCol w:w="2484"/>
        <w:gridCol w:w="2486"/>
        <w:gridCol w:w="2486"/>
        <w:gridCol w:w="2486"/>
        <w:gridCol w:w="2486"/>
        <w:gridCol w:w="2486"/>
      </w:tblGrid>
      <w:tr w:rsidR="008200F1" w:rsidRPr="00E12D95" w:rsidTr="00D1396B">
        <w:trPr>
          <w:trHeight w:val="397"/>
        </w:trPr>
        <w:tc>
          <w:tcPr>
            <w:tcW w:w="396" w:type="dxa"/>
            <w:shd w:val="clear" w:color="auto" w:fill="D9D9D9" w:themeFill="background1" w:themeFillShade="D9"/>
            <w:vAlign w:val="center"/>
          </w:tcPr>
          <w:p w:rsidR="008200F1" w:rsidRPr="00E12D95" w:rsidRDefault="008200F1" w:rsidP="008200F1">
            <w:pPr>
              <w:jc w:val="center"/>
              <w:rPr>
                <w:b/>
                <w:sz w:val="16"/>
                <w:szCs w:val="16"/>
              </w:rPr>
            </w:pPr>
          </w:p>
        </w:tc>
        <w:tc>
          <w:tcPr>
            <w:tcW w:w="2484"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Autumn 1</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Autumn 2</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Spring 1</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Spring 2</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Summer 1</w:t>
            </w:r>
          </w:p>
        </w:tc>
        <w:tc>
          <w:tcPr>
            <w:tcW w:w="2486" w:type="dxa"/>
            <w:shd w:val="clear" w:color="auto" w:fill="D9D9D9" w:themeFill="background1" w:themeFillShade="D9"/>
            <w:vAlign w:val="center"/>
          </w:tcPr>
          <w:p w:rsidR="008200F1" w:rsidRPr="004134AB" w:rsidRDefault="008200F1" w:rsidP="008200F1">
            <w:pPr>
              <w:ind w:right="-14"/>
              <w:jc w:val="center"/>
              <w:rPr>
                <w:b/>
                <w:sz w:val="20"/>
                <w:szCs w:val="16"/>
              </w:rPr>
            </w:pPr>
            <w:r w:rsidRPr="004134AB">
              <w:rPr>
                <w:b/>
                <w:sz w:val="20"/>
                <w:szCs w:val="16"/>
              </w:rPr>
              <w:t>Summer 2</w:t>
            </w:r>
          </w:p>
        </w:tc>
      </w:tr>
      <w:tr w:rsidR="000A3ACD" w:rsidTr="00452637">
        <w:trPr>
          <w:cantSplit/>
          <w:trHeight w:val="1928"/>
        </w:trPr>
        <w:tc>
          <w:tcPr>
            <w:tcW w:w="396" w:type="dxa"/>
            <w:shd w:val="clear" w:color="auto" w:fill="D9D9D9" w:themeFill="background1" w:themeFillShade="D9"/>
            <w:textDirection w:val="btLr"/>
            <w:vAlign w:val="center"/>
          </w:tcPr>
          <w:p w:rsidR="000A3ACD" w:rsidRPr="004134AB" w:rsidRDefault="000A3ACD" w:rsidP="00940D12">
            <w:pPr>
              <w:ind w:left="113" w:right="113"/>
              <w:jc w:val="center"/>
              <w:rPr>
                <w:b/>
                <w:sz w:val="20"/>
                <w:szCs w:val="20"/>
              </w:rPr>
            </w:pPr>
            <w:r>
              <w:rPr>
                <w:b/>
                <w:sz w:val="20"/>
                <w:szCs w:val="20"/>
              </w:rPr>
              <w:t>Year 7</w:t>
            </w:r>
          </w:p>
        </w:tc>
        <w:tc>
          <w:tcPr>
            <w:tcW w:w="4970" w:type="dxa"/>
            <w:gridSpan w:val="2"/>
            <w:vAlign w:val="center"/>
          </w:tcPr>
          <w:p w:rsidR="000A3ACD" w:rsidRPr="003979D2" w:rsidRDefault="000A3ACD" w:rsidP="000A3ACD">
            <w:pPr>
              <w:pStyle w:val="NoSpacing"/>
              <w:jc w:val="center"/>
              <w:rPr>
                <w:b/>
                <w:sz w:val="18"/>
                <w:szCs w:val="15"/>
                <w:u w:val="single"/>
              </w:rPr>
            </w:pPr>
            <w:r w:rsidRPr="003979D2">
              <w:rPr>
                <w:b/>
                <w:sz w:val="18"/>
                <w:szCs w:val="15"/>
                <w:u w:val="single"/>
              </w:rPr>
              <w:t>The Battle of Hastings &amp; Norman Conquest</w:t>
            </w:r>
          </w:p>
          <w:p w:rsidR="000A3ACD" w:rsidRPr="00940D12" w:rsidRDefault="000A3ACD" w:rsidP="000A3ACD">
            <w:pPr>
              <w:pStyle w:val="NoSpacing"/>
              <w:jc w:val="center"/>
              <w:rPr>
                <w:sz w:val="18"/>
                <w:szCs w:val="18"/>
              </w:rPr>
            </w:pPr>
            <w:r w:rsidRPr="003979D2">
              <w:rPr>
                <w:sz w:val="18"/>
                <w:szCs w:val="15"/>
              </w:rPr>
              <w:t xml:space="preserve">Students are introduced to medieval Britain by gaining an insight into Saxon life, what it meant for people and how it compared to elsewhere in Europe such as Rome. The claimants to the throne are introduced and students assess who </w:t>
            </w:r>
            <w:r w:rsidRPr="003979D2">
              <w:rPr>
                <w:b/>
                <w:sz w:val="18"/>
                <w:szCs w:val="15"/>
                <w:u w:val="single"/>
              </w:rPr>
              <w:t>they</w:t>
            </w:r>
            <w:r w:rsidRPr="003979D2">
              <w:rPr>
                <w:sz w:val="18"/>
                <w:szCs w:val="15"/>
              </w:rPr>
              <w:t xml:space="preserve"> think should be king. The events of the </w:t>
            </w:r>
            <w:r w:rsidRPr="003979D2">
              <w:rPr>
                <w:b/>
                <w:sz w:val="18"/>
                <w:szCs w:val="15"/>
              </w:rPr>
              <w:t>Battle of Hastings</w:t>
            </w:r>
            <w:r w:rsidRPr="003979D2">
              <w:rPr>
                <w:sz w:val="18"/>
                <w:szCs w:val="15"/>
              </w:rPr>
              <w:t xml:space="preserve"> are then explored including why </w:t>
            </w:r>
            <w:r w:rsidRPr="003979D2">
              <w:rPr>
                <w:b/>
                <w:sz w:val="18"/>
                <w:szCs w:val="15"/>
              </w:rPr>
              <w:t>William</w:t>
            </w:r>
            <w:r w:rsidRPr="003979D2">
              <w:rPr>
                <w:sz w:val="18"/>
                <w:szCs w:val="15"/>
              </w:rPr>
              <w:t xml:space="preserve"> won and </w:t>
            </w:r>
            <w:r w:rsidRPr="003979D2">
              <w:rPr>
                <w:b/>
                <w:sz w:val="18"/>
                <w:szCs w:val="15"/>
              </w:rPr>
              <w:t>Harold</w:t>
            </w:r>
            <w:r w:rsidRPr="003979D2">
              <w:rPr>
                <w:sz w:val="18"/>
                <w:szCs w:val="15"/>
              </w:rPr>
              <w:t xml:space="preserve"> lost. Students look at Williams’s </w:t>
            </w:r>
            <w:r w:rsidRPr="003979D2">
              <w:rPr>
                <w:b/>
                <w:sz w:val="18"/>
                <w:szCs w:val="15"/>
              </w:rPr>
              <w:t>problems</w:t>
            </w:r>
            <w:r w:rsidRPr="003979D2">
              <w:rPr>
                <w:sz w:val="18"/>
                <w:szCs w:val="15"/>
              </w:rPr>
              <w:t xml:space="preserve"> and his </w:t>
            </w:r>
            <w:r w:rsidRPr="003979D2">
              <w:rPr>
                <w:b/>
                <w:sz w:val="18"/>
                <w:szCs w:val="15"/>
              </w:rPr>
              <w:t>solutions</w:t>
            </w:r>
            <w:r w:rsidRPr="003979D2">
              <w:rPr>
                <w:sz w:val="18"/>
                <w:szCs w:val="15"/>
              </w:rPr>
              <w:t xml:space="preserve"> by exploring the </w:t>
            </w:r>
            <w:r w:rsidRPr="003979D2">
              <w:rPr>
                <w:b/>
                <w:sz w:val="18"/>
                <w:szCs w:val="15"/>
              </w:rPr>
              <w:t>Feudal system</w:t>
            </w:r>
            <w:r w:rsidRPr="003979D2">
              <w:rPr>
                <w:sz w:val="18"/>
                <w:szCs w:val="15"/>
              </w:rPr>
              <w:t xml:space="preserve">, the </w:t>
            </w:r>
            <w:r w:rsidRPr="003979D2">
              <w:rPr>
                <w:b/>
                <w:sz w:val="18"/>
                <w:szCs w:val="15"/>
              </w:rPr>
              <w:t>Domesday Book</w:t>
            </w:r>
            <w:r w:rsidRPr="003979D2">
              <w:rPr>
                <w:sz w:val="18"/>
                <w:szCs w:val="15"/>
              </w:rPr>
              <w:t xml:space="preserve"> and a study of </w:t>
            </w:r>
            <w:r w:rsidRPr="003979D2">
              <w:rPr>
                <w:b/>
                <w:sz w:val="18"/>
                <w:szCs w:val="15"/>
              </w:rPr>
              <w:t>Castles</w:t>
            </w:r>
            <w:r>
              <w:rPr>
                <w:sz w:val="18"/>
                <w:szCs w:val="15"/>
              </w:rPr>
              <w:t>.</w:t>
            </w:r>
          </w:p>
        </w:tc>
        <w:tc>
          <w:tcPr>
            <w:tcW w:w="4972" w:type="dxa"/>
            <w:gridSpan w:val="2"/>
            <w:vAlign w:val="center"/>
          </w:tcPr>
          <w:p w:rsidR="000A3ACD" w:rsidRDefault="000A3ACD" w:rsidP="000A3ACD">
            <w:pPr>
              <w:pStyle w:val="NoSpacing"/>
              <w:jc w:val="center"/>
              <w:rPr>
                <w:b/>
                <w:sz w:val="18"/>
                <w:szCs w:val="15"/>
                <w:u w:val="single"/>
              </w:rPr>
            </w:pPr>
            <w:r>
              <w:rPr>
                <w:b/>
                <w:sz w:val="18"/>
                <w:szCs w:val="15"/>
                <w:u w:val="single"/>
              </w:rPr>
              <w:t>Why was there so much religious change in the sixteenth century?</w:t>
            </w:r>
          </w:p>
          <w:p w:rsidR="000A3ACD" w:rsidRPr="00D1396B" w:rsidRDefault="000A3ACD" w:rsidP="000A3ACD">
            <w:pPr>
              <w:pStyle w:val="NoSpacing"/>
              <w:jc w:val="center"/>
              <w:rPr>
                <w:sz w:val="18"/>
                <w:szCs w:val="15"/>
              </w:rPr>
            </w:pPr>
            <w:r w:rsidRPr="003979D2">
              <w:rPr>
                <w:sz w:val="18"/>
                <w:szCs w:val="15"/>
              </w:rPr>
              <w:t xml:space="preserve">Students are introduced to </w:t>
            </w:r>
            <w:r>
              <w:rPr>
                <w:sz w:val="18"/>
                <w:szCs w:val="15"/>
              </w:rPr>
              <w:t>the religious changes that occurred in the sixteenth century.  Students are introduced to conflicts between Catholics and Protestants.  They are introduced to the changes made by four main monarchs: Henry VII, Edward VI, Queen Mary and Elizabeth I.  An in depth study of the impact of the dissolution of monasteries on Christchurch Priory will conclude this study.</w:t>
            </w:r>
          </w:p>
        </w:tc>
        <w:tc>
          <w:tcPr>
            <w:tcW w:w="4972" w:type="dxa"/>
            <w:gridSpan w:val="2"/>
            <w:vAlign w:val="center"/>
          </w:tcPr>
          <w:p w:rsidR="000A3ACD" w:rsidRDefault="000A3ACD" w:rsidP="000A3ACD">
            <w:pPr>
              <w:pStyle w:val="NoSpacing"/>
              <w:jc w:val="center"/>
              <w:rPr>
                <w:b/>
                <w:sz w:val="18"/>
                <w:szCs w:val="15"/>
                <w:u w:val="single"/>
              </w:rPr>
            </w:pPr>
            <w:r>
              <w:rPr>
                <w:b/>
                <w:sz w:val="18"/>
                <w:szCs w:val="15"/>
                <w:u w:val="single"/>
              </w:rPr>
              <w:t>Local Study of Holdenhurst</w:t>
            </w:r>
          </w:p>
          <w:p w:rsidR="000A3ACD" w:rsidRPr="000A3ACD" w:rsidRDefault="000A3ACD" w:rsidP="000A3ACD">
            <w:pPr>
              <w:pStyle w:val="NoSpacing"/>
              <w:jc w:val="center"/>
              <w:rPr>
                <w:sz w:val="18"/>
                <w:szCs w:val="15"/>
              </w:rPr>
            </w:pPr>
            <w:r>
              <w:rPr>
                <w:sz w:val="18"/>
                <w:szCs w:val="15"/>
              </w:rPr>
              <w:t>The original Saxon church wall still survives, the village is often described as the ‘Mother of Bournemouth’.  Students wills study the importance of the historic environment at Holdenhurst (for example; the buildings, space, ecosystems, local stories).  They will then produce a documentary which will explain the importance of Holdenhurst to Bournemouth.</w:t>
            </w:r>
          </w:p>
        </w:tc>
      </w:tr>
      <w:tr w:rsidR="00D1396B" w:rsidTr="00D1396B">
        <w:trPr>
          <w:cantSplit/>
          <w:trHeight w:val="1928"/>
        </w:trPr>
        <w:tc>
          <w:tcPr>
            <w:tcW w:w="396" w:type="dxa"/>
            <w:shd w:val="clear" w:color="auto" w:fill="D9D9D9" w:themeFill="background1" w:themeFillShade="D9"/>
            <w:textDirection w:val="btLr"/>
            <w:vAlign w:val="center"/>
          </w:tcPr>
          <w:p w:rsidR="00D1396B" w:rsidRDefault="00D1396B" w:rsidP="00D1396B">
            <w:pPr>
              <w:ind w:left="113" w:right="113"/>
              <w:jc w:val="center"/>
              <w:rPr>
                <w:b/>
                <w:sz w:val="20"/>
                <w:szCs w:val="20"/>
              </w:rPr>
            </w:pPr>
            <w:r>
              <w:rPr>
                <w:b/>
                <w:sz w:val="20"/>
                <w:szCs w:val="20"/>
              </w:rPr>
              <w:t>Year 8</w:t>
            </w:r>
          </w:p>
        </w:tc>
        <w:tc>
          <w:tcPr>
            <w:tcW w:w="4970" w:type="dxa"/>
            <w:gridSpan w:val="2"/>
            <w:vAlign w:val="center"/>
          </w:tcPr>
          <w:p w:rsidR="00D1396B" w:rsidRPr="00940D12" w:rsidRDefault="00D1396B" w:rsidP="00D1396B">
            <w:pPr>
              <w:pStyle w:val="NoSpacing"/>
              <w:jc w:val="center"/>
              <w:rPr>
                <w:sz w:val="18"/>
                <w:szCs w:val="18"/>
              </w:rPr>
            </w:pPr>
            <w:r w:rsidRPr="00940D12">
              <w:rPr>
                <w:b/>
                <w:sz w:val="18"/>
                <w:szCs w:val="18"/>
                <w:u w:val="single"/>
              </w:rPr>
              <w:t>World War One</w:t>
            </w:r>
          </w:p>
          <w:p w:rsidR="00D1396B" w:rsidRPr="00940D12" w:rsidRDefault="00D1396B" w:rsidP="00D1396B">
            <w:pPr>
              <w:pStyle w:val="NoSpacing"/>
              <w:jc w:val="center"/>
              <w:rPr>
                <w:sz w:val="18"/>
                <w:szCs w:val="18"/>
              </w:rPr>
            </w:pPr>
            <w:r w:rsidRPr="00940D12">
              <w:rPr>
                <w:sz w:val="18"/>
                <w:szCs w:val="18"/>
              </w:rPr>
              <w:t>An enquiry into the Great War and the cause and effects of this event. Students will look at the origins of War, trench warfare, war poetry and the effects the war had on those involved. Students will complete group work tasks exploring recruitment materials and also researching and presenting a short lesson on one of the battles that took place during the war.</w:t>
            </w:r>
          </w:p>
          <w:p w:rsidR="00D1396B" w:rsidRPr="00940D12" w:rsidRDefault="00D1396B" w:rsidP="00D1396B">
            <w:pPr>
              <w:pStyle w:val="NoSpacing"/>
              <w:jc w:val="center"/>
              <w:rPr>
                <w:sz w:val="18"/>
                <w:szCs w:val="18"/>
              </w:rPr>
            </w:pPr>
            <w:r w:rsidRPr="00940D12">
              <w:rPr>
                <w:sz w:val="18"/>
                <w:szCs w:val="18"/>
              </w:rPr>
              <w:t xml:space="preserve">Students also complete a depth assessment based on the interpretations surrounding General Haig to assess his impact on WW1. </w:t>
            </w:r>
          </w:p>
        </w:tc>
        <w:tc>
          <w:tcPr>
            <w:tcW w:w="4972" w:type="dxa"/>
            <w:gridSpan w:val="2"/>
            <w:vAlign w:val="center"/>
          </w:tcPr>
          <w:p w:rsidR="00D1396B" w:rsidRPr="00940D12" w:rsidRDefault="00D1396B" w:rsidP="00D1396B">
            <w:pPr>
              <w:pStyle w:val="NoSpacing"/>
              <w:jc w:val="center"/>
              <w:rPr>
                <w:b/>
                <w:sz w:val="18"/>
                <w:szCs w:val="18"/>
                <w:u w:val="single"/>
              </w:rPr>
            </w:pPr>
            <w:r w:rsidRPr="00940D12">
              <w:rPr>
                <w:b/>
                <w:sz w:val="18"/>
                <w:szCs w:val="18"/>
                <w:u w:val="single"/>
              </w:rPr>
              <w:t>Slavery and Civil Rights</w:t>
            </w:r>
          </w:p>
          <w:p w:rsidR="00D1396B" w:rsidRPr="00940D12" w:rsidRDefault="00D1396B" w:rsidP="00D1396B">
            <w:pPr>
              <w:pStyle w:val="NoSpacing"/>
              <w:jc w:val="center"/>
              <w:rPr>
                <w:rFonts w:ascii="Calibri" w:eastAsia="Times New Roman" w:hAnsi="Calibri" w:cs="Calibri"/>
                <w:color w:val="000000"/>
                <w:kern w:val="28"/>
                <w:sz w:val="18"/>
                <w:szCs w:val="18"/>
                <w:lang w:eastAsia="en-GB"/>
              </w:rPr>
            </w:pPr>
            <w:r w:rsidRPr="00940D12">
              <w:rPr>
                <w:rFonts w:ascii="Calibri" w:eastAsia="Times New Roman" w:hAnsi="Calibri" w:cs="Calibri"/>
                <w:color w:val="000000"/>
                <w:kern w:val="28"/>
                <w:sz w:val="18"/>
                <w:szCs w:val="18"/>
                <w:lang w:eastAsia="en-GB"/>
              </w:rPr>
              <w:t xml:space="preserve">Topics covered will include the concept of slavery, how slaves were treated, why the demand for them existed, &amp; the abolitionist movement. Students then study segregation, the KKK &amp; key individuals &amp; groups such as Martin Luther King, Rosa Parks, Malcolm X, </w:t>
            </w:r>
            <w:r w:rsidR="000A3ACD" w:rsidRPr="00940D12">
              <w:rPr>
                <w:rFonts w:ascii="Calibri" w:eastAsia="Times New Roman" w:hAnsi="Calibri" w:cs="Calibri"/>
                <w:color w:val="000000"/>
                <w:kern w:val="28"/>
                <w:sz w:val="18"/>
                <w:szCs w:val="18"/>
                <w:lang w:eastAsia="en-GB"/>
              </w:rPr>
              <w:t>and the</w:t>
            </w:r>
            <w:r w:rsidRPr="00940D12">
              <w:rPr>
                <w:rFonts w:ascii="Calibri" w:eastAsia="Times New Roman" w:hAnsi="Calibri" w:cs="Calibri"/>
                <w:color w:val="000000"/>
                <w:kern w:val="28"/>
                <w:sz w:val="18"/>
                <w:szCs w:val="18"/>
                <w:lang w:eastAsia="en-GB"/>
              </w:rPr>
              <w:t xml:space="preserve"> Black Panthers &amp; NAACP. The purpose is for students to employ empathy skills to formulate their own opinions on the inequality and injustice of slavery to consider how much progress has been made and to consider modern implications and future progress.</w:t>
            </w:r>
          </w:p>
        </w:tc>
        <w:tc>
          <w:tcPr>
            <w:tcW w:w="4972" w:type="dxa"/>
            <w:gridSpan w:val="2"/>
            <w:vAlign w:val="center"/>
          </w:tcPr>
          <w:p w:rsidR="00D1396B" w:rsidRPr="00B0770E" w:rsidRDefault="00D1396B" w:rsidP="00D1396B">
            <w:pPr>
              <w:jc w:val="center"/>
              <w:rPr>
                <w:b/>
                <w:sz w:val="18"/>
                <w:szCs w:val="15"/>
                <w:u w:val="single"/>
              </w:rPr>
            </w:pPr>
            <w:r w:rsidRPr="00B0770E">
              <w:rPr>
                <w:b/>
                <w:sz w:val="18"/>
                <w:szCs w:val="15"/>
                <w:u w:val="single"/>
              </w:rPr>
              <w:t>The Struggle for Peace in Northern Ireland</w:t>
            </w:r>
          </w:p>
          <w:p w:rsidR="00D1396B" w:rsidRPr="00B0770E" w:rsidRDefault="00D1396B" w:rsidP="00D1396B">
            <w:pPr>
              <w:jc w:val="center"/>
              <w:rPr>
                <w:sz w:val="18"/>
                <w:szCs w:val="15"/>
              </w:rPr>
            </w:pPr>
            <w:r w:rsidRPr="00B0770E">
              <w:rPr>
                <w:sz w:val="18"/>
                <w:szCs w:val="15"/>
              </w:rPr>
              <w:t xml:space="preserve">This final topic will focus on the events of the </w:t>
            </w:r>
            <w:r w:rsidRPr="00B0770E">
              <w:rPr>
                <w:b/>
                <w:sz w:val="18"/>
                <w:szCs w:val="15"/>
              </w:rPr>
              <w:t>20</w:t>
            </w:r>
            <w:r w:rsidRPr="00B0770E">
              <w:rPr>
                <w:b/>
                <w:sz w:val="18"/>
                <w:szCs w:val="15"/>
                <w:vertAlign w:val="superscript"/>
              </w:rPr>
              <w:t>th</w:t>
            </w:r>
            <w:r w:rsidRPr="00B0770E">
              <w:rPr>
                <w:b/>
                <w:sz w:val="18"/>
                <w:szCs w:val="15"/>
              </w:rPr>
              <w:t xml:space="preserve"> Century</w:t>
            </w:r>
            <w:r w:rsidRPr="00B0770E">
              <w:rPr>
                <w:sz w:val="18"/>
                <w:szCs w:val="15"/>
              </w:rPr>
              <w:t xml:space="preserve"> starting with the debate surrounding the </w:t>
            </w:r>
            <w:r w:rsidRPr="00B0770E">
              <w:rPr>
                <w:b/>
                <w:sz w:val="18"/>
                <w:szCs w:val="15"/>
              </w:rPr>
              <w:t>Troubles</w:t>
            </w:r>
            <w:r w:rsidRPr="00B0770E">
              <w:rPr>
                <w:sz w:val="18"/>
                <w:szCs w:val="15"/>
              </w:rPr>
              <w:t xml:space="preserve"> in Northern Ireland. Students will explore the history of Ireland through Cromwell &amp; the Ulster Plantation through to the Easter Uprising, Home Rule and Partition under Lloyd George. </w:t>
            </w:r>
          </w:p>
          <w:p w:rsidR="00D1396B" w:rsidRPr="00940D12" w:rsidRDefault="00D1396B" w:rsidP="00D1396B">
            <w:pPr>
              <w:jc w:val="center"/>
              <w:rPr>
                <w:sz w:val="18"/>
                <w:szCs w:val="18"/>
              </w:rPr>
            </w:pPr>
            <w:r w:rsidRPr="00B0770E">
              <w:rPr>
                <w:sz w:val="18"/>
                <w:szCs w:val="15"/>
              </w:rPr>
              <w:t>The focus then shifts to the Troubles, with topics on Bloody Sunday, protest movements, and the social impact of the Troubles on the lives of the people of Northern Ireland.</w:t>
            </w:r>
          </w:p>
        </w:tc>
      </w:tr>
    </w:tbl>
    <w:p w:rsidR="008200F1" w:rsidRDefault="008200F1" w:rsidP="008200F1">
      <w:pPr>
        <w:rPr>
          <w:b/>
        </w:rPr>
      </w:pPr>
    </w:p>
    <w:p w:rsidR="00BA319D" w:rsidRDefault="00BA319D" w:rsidP="008200F1">
      <w:pPr>
        <w:rPr>
          <w:b/>
        </w:rPr>
      </w:pPr>
    </w:p>
    <w:p w:rsidR="00BA319D" w:rsidRDefault="00BA319D" w:rsidP="008200F1">
      <w:pPr>
        <w:rPr>
          <w:b/>
        </w:rPr>
      </w:pPr>
      <w:bookmarkStart w:id="0" w:name="_GoBack"/>
      <w:bookmarkEnd w:id="0"/>
    </w:p>
    <w:p w:rsidR="00BA319D" w:rsidRPr="00015F8A" w:rsidRDefault="00BA319D" w:rsidP="008200F1">
      <w:pPr>
        <w:rPr>
          <w:b/>
        </w:rPr>
      </w:pPr>
    </w:p>
    <w:sectPr w:rsidR="00BA319D" w:rsidRPr="00015F8A" w:rsidSect="008200F1">
      <w:footerReference w:type="default" r:id="rId8"/>
      <w:pgSz w:w="16838" w:h="11906" w:orient="landscape"/>
      <w:pgMar w:top="567" w:right="567" w:bottom="567" w:left="567" w:header="709" w:footer="70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F1" w:rsidRDefault="008200F1" w:rsidP="008200F1">
      <w:pPr>
        <w:spacing w:after="0" w:line="240" w:lineRule="auto"/>
      </w:pPr>
      <w:r>
        <w:separator/>
      </w:r>
    </w:p>
  </w:endnote>
  <w:endnote w:type="continuationSeparator" w:id="0">
    <w:p w:rsidR="008200F1" w:rsidRDefault="008200F1" w:rsidP="0082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F1" w:rsidRPr="008200F1" w:rsidRDefault="005720A6" w:rsidP="008200F1">
    <w:pPr>
      <w:pStyle w:val="Footer"/>
      <w:jc w:val="center"/>
      <w:rPr>
        <w:b/>
        <w:u w:val="single"/>
      </w:rPr>
    </w:pPr>
    <w:r>
      <w:rPr>
        <w:b/>
        <w:u w:val="single"/>
      </w:rPr>
      <w:t>History</w:t>
    </w:r>
    <w:r w:rsidR="008200F1">
      <w:rPr>
        <w:b/>
        <w:u w:val="single"/>
      </w:rPr>
      <w:t xml:space="preserve"> Overview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F1" w:rsidRDefault="008200F1" w:rsidP="008200F1">
      <w:pPr>
        <w:spacing w:after="0" w:line="240" w:lineRule="auto"/>
      </w:pPr>
      <w:r>
        <w:separator/>
      </w:r>
    </w:p>
  </w:footnote>
  <w:footnote w:type="continuationSeparator" w:id="0">
    <w:p w:rsidR="008200F1" w:rsidRDefault="008200F1" w:rsidP="0082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49C"/>
    <w:multiLevelType w:val="hybridMultilevel"/>
    <w:tmpl w:val="5C48B2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20F5F"/>
    <w:multiLevelType w:val="hybridMultilevel"/>
    <w:tmpl w:val="BAC0DB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2495"/>
    <w:multiLevelType w:val="multilevel"/>
    <w:tmpl w:val="2B4698C8"/>
    <w:lvl w:ilvl="0">
      <w:start w:val="1"/>
      <w:numFmt w:val="decimal"/>
      <w:pStyle w:val="Heading1"/>
      <w:lvlText w:val="%1"/>
      <w:lvlJc w:val="left"/>
      <w:pPr>
        <w:tabs>
          <w:tab w:val="num" w:pos="574"/>
        </w:tabs>
        <w:ind w:left="574" w:hanging="432"/>
      </w:pPr>
      <w:rPr>
        <w:rFonts w:hint="default"/>
        <w:sz w:val="32"/>
      </w:rPr>
    </w:lvl>
    <w:lvl w:ilvl="1">
      <w:start w:val="12"/>
      <w:numFmt w:val="decimal"/>
      <w:pStyle w:val="Heading2"/>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2"/>
      <w:numFmt w:val="decimal"/>
      <w:pStyle w:val="Heading9"/>
      <w:lvlText w:val="%9"/>
      <w:lvlJc w:val="left"/>
      <w:pPr>
        <w:tabs>
          <w:tab w:val="num" w:pos="1584"/>
        </w:tabs>
        <w:ind w:left="1584" w:hanging="1584"/>
      </w:pPr>
      <w:rPr>
        <w:rFonts w:hint="default"/>
      </w:rPr>
    </w:lvl>
  </w:abstractNum>
  <w:abstractNum w:abstractNumId="3" w15:restartNumberingAfterBreak="0">
    <w:nsid w:val="20A524F0"/>
    <w:multiLevelType w:val="hybridMultilevel"/>
    <w:tmpl w:val="8382B2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E73CBD"/>
    <w:multiLevelType w:val="hybridMultilevel"/>
    <w:tmpl w:val="A380170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65825"/>
    <w:multiLevelType w:val="hybridMultilevel"/>
    <w:tmpl w:val="7276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04735"/>
    <w:multiLevelType w:val="hybridMultilevel"/>
    <w:tmpl w:val="F2E4CB6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5656"/>
    <w:multiLevelType w:val="hybridMultilevel"/>
    <w:tmpl w:val="ADB4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E2678"/>
    <w:multiLevelType w:val="hybridMultilevel"/>
    <w:tmpl w:val="ECDC667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750A3"/>
    <w:multiLevelType w:val="hybridMultilevel"/>
    <w:tmpl w:val="7974F07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E417E"/>
    <w:multiLevelType w:val="hybridMultilevel"/>
    <w:tmpl w:val="274880EE"/>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3"/>
  </w:num>
  <w:num w:numId="5">
    <w:abstractNumId w:val="0"/>
  </w:num>
  <w:num w:numId="6">
    <w:abstractNumId w:val="9"/>
  </w:num>
  <w:num w:numId="7">
    <w:abstractNumId w:val="6"/>
  </w:num>
  <w:num w:numId="8">
    <w:abstractNumId w:val="1"/>
  </w:num>
  <w:num w:numId="9">
    <w:abstractNumId w:val="4"/>
  </w:num>
  <w:num w:numId="10">
    <w:abstractNumId w:val="5"/>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7A"/>
    <w:rsid w:val="0001333B"/>
    <w:rsid w:val="000146C5"/>
    <w:rsid w:val="00015F8A"/>
    <w:rsid w:val="00025177"/>
    <w:rsid w:val="00025527"/>
    <w:rsid w:val="000453C2"/>
    <w:rsid w:val="000516F6"/>
    <w:rsid w:val="00064B96"/>
    <w:rsid w:val="00065CB5"/>
    <w:rsid w:val="000A3ACD"/>
    <w:rsid w:val="000F3284"/>
    <w:rsid w:val="000F7F91"/>
    <w:rsid w:val="001267DC"/>
    <w:rsid w:val="00135F6D"/>
    <w:rsid w:val="00145546"/>
    <w:rsid w:val="00151B20"/>
    <w:rsid w:val="00170674"/>
    <w:rsid w:val="00172216"/>
    <w:rsid w:val="00191285"/>
    <w:rsid w:val="001A690A"/>
    <w:rsid w:val="001B2B55"/>
    <w:rsid w:val="001C5998"/>
    <w:rsid w:val="001C7D49"/>
    <w:rsid w:val="001D0481"/>
    <w:rsid w:val="001D3C05"/>
    <w:rsid w:val="001E4440"/>
    <w:rsid w:val="001E69C7"/>
    <w:rsid w:val="0021408A"/>
    <w:rsid w:val="00216360"/>
    <w:rsid w:val="0022227A"/>
    <w:rsid w:val="00224A03"/>
    <w:rsid w:val="00225551"/>
    <w:rsid w:val="00242AB5"/>
    <w:rsid w:val="0025534F"/>
    <w:rsid w:val="00257627"/>
    <w:rsid w:val="002862D9"/>
    <w:rsid w:val="0029329B"/>
    <w:rsid w:val="002A4C75"/>
    <w:rsid w:val="002A730E"/>
    <w:rsid w:val="002C0FA4"/>
    <w:rsid w:val="002C309E"/>
    <w:rsid w:val="002D2FFC"/>
    <w:rsid w:val="002D4F75"/>
    <w:rsid w:val="002D5FAD"/>
    <w:rsid w:val="002E1372"/>
    <w:rsid w:val="002E2596"/>
    <w:rsid w:val="002F4D4B"/>
    <w:rsid w:val="0030485F"/>
    <w:rsid w:val="003167A8"/>
    <w:rsid w:val="003231AD"/>
    <w:rsid w:val="00337756"/>
    <w:rsid w:val="00355448"/>
    <w:rsid w:val="00357ED5"/>
    <w:rsid w:val="00362065"/>
    <w:rsid w:val="00364B3F"/>
    <w:rsid w:val="003769D4"/>
    <w:rsid w:val="00382486"/>
    <w:rsid w:val="003A17B7"/>
    <w:rsid w:val="003A38F0"/>
    <w:rsid w:val="003A4CBB"/>
    <w:rsid w:val="003B23DC"/>
    <w:rsid w:val="003C1511"/>
    <w:rsid w:val="003D2139"/>
    <w:rsid w:val="003D43DF"/>
    <w:rsid w:val="00403313"/>
    <w:rsid w:val="004106CA"/>
    <w:rsid w:val="00435EB0"/>
    <w:rsid w:val="00451EA3"/>
    <w:rsid w:val="00462BAF"/>
    <w:rsid w:val="00463F0B"/>
    <w:rsid w:val="004823D9"/>
    <w:rsid w:val="004A18DC"/>
    <w:rsid w:val="004A55EF"/>
    <w:rsid w:val="004A79D6"/>
    <w:rsid w:val="004B1ABB"/>
    <w:rsid w:val="004B4A7C"/>
    <w:rsid w:val="004D2411"/>
    <w:rsid w:val="004D3070"/>
    <w:rsid w:val="004F1EA5"/>
    <w:rsid w:val="004F3B9D"/>
    <w:rsid w:val="00503589"/>
    <w:rsid w:val="00535B81"/>
    <w:rsid w:val="00560ECD"/>
    <w:rsid w:val="005720A6"/>
    <w:rsid w:val="005742D1"/>
    <w:rsid w:val="005860BF"/>
    <w:rsid w:val="005A5426"/>
    <w:rsid w:val="005A5F3C"/>
    <w:rsid w:val="005A6C11"/>
    <w:rsid w:val="005C6769"/>
    <w:rsid w:val="005D6A76"/>
    <w:rsid w:val="005E3062"/>
    <w:rsid w:val="005F6569"/>
    <w:rsid w:val="006050A7"/>
    <w:rsid w:val="006159DB"/>
    <w:rsid w:val="00623E8D"/>
    <w:rsid w:val="00627CCB"/>
    <w:rsid w:val="00631143"/>
    <w:rsid w:val="00632D77"/>
    <w:rsid w:val="00634FA7"/>
    <w:rsid w:val="00641502"/>
    <w:rsid w:val="00646EDD"/>
    <w:rsid w:val="006775B5"/>
    <w:rsid w:val="006B655F"/>
    <w:rsid w:val="006C1191"/>
    <w:rsid w:val="006D68D3"/>
    <w:rsid w:val="006D6BA9"/>
    <w:rsid w:val="006F153F"/>
    <w:rsid w:val="00700237"/>
    <w:rsid w:val="00707BE6"/>
    <w:rsid w:val="00722562"/>
    <w:rsid w:val="00722AA8"/>
    <w:rsid w:val="00731222"/>
    <w:rsid w:val="00733C14"/>
    <w:rsid w:val="00766CB8"/>
    <w:rsid w:val="00767BA4"/>
    <w:rsid w:val="0078071F"/>
    <w:rsid w:val="007B0DBE"/>
    <w:rsid w:val="007E7D2A"/>
    <w:rsid w:val="007F1C3E"/>
    <w:rsid w:val="007F269D"/>
    <w:rsid w:val="00812F10"/>
    <w:rsid w:val="008200F1"/>
    <w:rsid w:val="0082492A"/>
    <w:rsid w:val="008641A5"/>
    <w:rsid w:val="00875357"/>
    <w:rsid w:val="00886D3F"/>
    <w:rsid w:val="00897992"/>
    <w:rsid w:val="008A3560"/>
    <w:rsid w:val="008E1F1E"/>
    <w:rsid w:val="008E5C57"/>
    <w:rsid w:val="008E69ED"/>
    <w:rsid w:val="008F52B1"/>
    <w:rsid w:val="00914DEC"/>
    <w:rsid w:val="00924299"/>
    <w:rsid w:val="00940D12"/>
    <w:rsid w:val="00945E7C"/>
    <w:rsid w:val="00957781"/>
    <w:rsid w:val="00957D98"/>
    <w:rsid w:val="00984FDF"/>
    <w:rsid w:val="009D20B5"/>
    <w:rsid w:val="009F355B"/>
    <w:rsid w:val="009F61F8"/>
    <w:rsid w:val="00A11A17"/>
    <w:rsid w:val="00A16B70"/>
    <w:rsid w:val="00A2477F"/>
    <w:rsid w:val="00A25F72"/>
    <w:rsid w:val="00A26637"/>
    <w:rsid w:val="00A40657"/>
    <w:rsid w:val="00A40CAB"/>
    <w:rsid w:val="00A50AEF"/>
    <w:rsid w:val="00A51D9F"/>
    <w:rsid w:val="00A875BA"/>
    <w:rsid w:val="00AA2873"/>
    <w:rsid w:val="00AC476C"/>
    <w:rsid w:val="00AD6CDC"/>
    <w:rsid w:val="00AE0D93"/>
    <w:rsid w:val="00AE721E"/>
    <w:rsid w:val="00AF093A"/>
    <w:rsid w:val="00B125AB"/>
    <w:rsid w:val="00B25EED"/>
    <w:rsid w:val="00B27534"/>
    <w:rsid w:val="00B329B6"/>
    <w:rsid w:val="00B52DF3"/>
    <w:rsid w:val="00B53CB7"/>
    <w:rsid w:val="00B57BC6"/>
    <w:rsid w:val="00B57E0C"/>
    <w:rsid w:val="00B71491"/>
    <w:rsid w:val="00B73460"/>
    <w:rsid w:val="00B7530C"/>
    <w:rsid w:val="00B941A1"/>
    <w:rsid w:val="00BA15B0"/>
    <w:rsid w:val="00BA269F"/>
    <w:rsid w:val="00BA319D"/>
    <w:rsid w:val="00BB65F5"/>
    <w:rsid w:val="00BE710C"/>
    <w:rsid w:val="00BF1E26"/>
    <w:rsid w:val="00C02972"/>
    <w:rsid w:val="00C0304E"/>
    <w:rsid w:val="00C15279"/>
    <w:rsid w:val="00C22D64"/>
    <w:rsid w:val="00C2330B"/>
    <w:rsid w:val="00C31BBE"/>
    <w:rsid w:val="00C65843"/>
    <w:rsid w:val="00C677AA"/>
    <w:rsid w:val="00C76AE1"/>
    <w:rsid w:val="00C777A2"/>
    <w:rsid w:val="00C80EAB"/>
    <w:rsid w:val="00C85C24"/>
    <w:rsid w:val="00C92CAC"/>
    <w:rsid w:val="00CB5396"/>
    <w:rsid w:val="00CB79E7"/>
    <w:rsid w:val="00CB7AF2"/>
    <w:rsid w:val="00CC0FDB"/>
    <w:rsid w:val="00CC18F3"/>
    <w:rsid w:val="00CC42C7"/>
    <w:rsid w:val="00CC68C6"/>
    <w:rsid w:val="00CF7C2D"/>
    <w:rsid w:val="00D01059"/>
    <w:rsid w:val="00D10D62"/>
    <w:rsid w:val="00D1396B"/>
    <w:rsid w:val="00D13B70"/>
    <w:rsid w:val="00D16218"/>
    <w:rsid w:val="00D76E31"/>
    <w:rsid w:val="00DB2740"/>
    <w:rsid w:val="00DB7704"/>
    <w:rsid w:val="00DC00C6"/>
    <w:rsid w:val="00DD5785"/>
    <w:rsid w:val="00DE49DD"/>
    <w:rsid w:val="00DF12DF"/>
    <w:rsid w:val="00DF26EA"/>
    <w:rsid w:val="00E0116D"/>
    <w:rsid w:val="00E35026"/>
    <w:rsid w:val="00E425E5"/>
    <w:rsid w:val="00E4759D"/>
    <w:rsid w:val="00E47977"/>
    <w:rsid w:val="00E53915"/>
    <w:rsid w:val="00E71272"/>
    <w:rsid w:val="00E8763F"/>
    <w:rsid w:val="00E87AFE"/>
    <w:rsid w:val="00E92795"/>
    <w:rsid w:val="00E94BB7"/>
    <w:rsid w:val="00EA4B75"/>
    <w:rsid w:val="00EB2569"/>
    <w:rsid w:val="00EB335F"/>
    <w:rsid w:val="00EC3444"/>
    <w:rsid w:val="00EC4C16"/>
    <w:rsid w:val="00EC51D9"/>
    <w:rsid w:val="00EE6A3A"/>
    <w:rsid w:val="00EF6F34"/>
    <w:rsid w:val="00F02ECB"/>
    <w:rsid w:val="00F160B4"/>
    <w:rsid w:val="00F4030A"/>
    <w:rsid w:val="00F44983"/>
    <w:rsid w:val="00F64E25"/>
    <w:rsid w:val="00F6752B"/>
    <w:rsid w:val="00F67C99"/>
    <w:rsid w:val="00F72D23"/>
    <w:rsid w:val="00F9712E"/>
    <w:rsid w:val="00FA2616"/>
    <w:rsid w:val="00FA759F"/>
    <w:rsid w:val="00FB54CE"/>
    <w:rsid w:val="00FC0BEF"/>
    <w:rsid w:val="00FC13EB"/>
    <w:rsid w:val="00FC1AE7"/>
    <w:rsid w:val="00FC3334"/>
    <w:rsid w:val="00FD7DCD"/>
    <w:rsid w:val="00FE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78102-3FB4-4DCA-A2B2-22825856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F0B"/>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63F0B"/>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63F0B"/>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63F0B"/>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63F0B"/>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63F0B"/>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63F0B"/>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63F0B"/>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63F0B"/>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7A"/>
    <w:pPr>
      <w:ind w:left="720"/>
      <w:contextualSpacing/>
    </w:pPr>
  </w:style>
  <w:style w:type="paragraph" w:styleId="BalloonText">
    <w:name w:val="Balloon Text"/>
    <w:basedOn w:val="Normal"/>
    <w:link w:val="BalloonTextChar"/>
    <w:uiPriority w:val="99"/>
    <w:semiHidden/>
    <w:unhideWhenUsed/>
    <w:rsid w:val="0022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7A"/>
    <w:rPr>
      <w:rFonts w:ascii="Segoe UI" w:hAnsi="Segoe UI" w:cs="Segoe UI"/>
      <w:sz w:val="18"/>
      <w:szCs w:val="18"/>
    </w:rPr>
  </w:style>
  <w:style w:type="table" w:styleId="TableGrid">
    <w:name w:val="Table Grid"/>
    <w:basedOn w:val="TableNormal"/>
    <w:uiPriority w:val="59"/>
    <w:rsid w:val="00F4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3F0B"/>
    <w:rPr>
      <w:rFonts w:ascii="Arial" w:eastAsia="Times New Roman" w:hAnsi="Arial" w:cs="Arial"/>
      <w:b/>
      <w:bCs/>
      <w:kern w:val="32"/>
      <w:sz w:val="32"/>
      <w:szCs w:val="32"/>
    </w:rPr>
  </w:style>
  <w:style w:type="character" w:customStyle="1" w:styleId="Heading2Char">
    <w:name w:val="Heading 2 Char"/>
    <w:basedOn w:val="DefaultParagraphFont"/>
    <w:link w:val="Heading2"/>
    <w:rsid w:val="00463F0B"/>
    <w:rPr>
      <w:rFonts w:ascii="Arial" w:eastAsia="Times New Roman" w:hAnsi="Arial" w:cs="Arial"/>
      <w:b/>
      <w:bCs/>
      <w:i/>
      <w:iCs/>
      <w:sz w:val="28"/>
      <w:szCs w:val="28"/>
    </w:rPr>
  </w:style>
  <w:style w:type="character" w:customStyle="1" w:styleId="Heading3Char">
    <w:name w:val="Heading 3 Char"/>
    <w:basedOn w:val="DefaultParagraphFont"/>
    <w:link w:val="Heading3"/>
    <w:rsid w:val="00463F0B"/>
    <w:rPr>
      <w:rFonts w:ascii="Arial" w:eastAsia="Times New Roman" w:hAnsi="Arial" w:cs="Arial"/>
      <w:b/>
      <w:bCs/>
      <w:sz w:val="26"/>
      <w:szCs w:val="26"/>
    </w:rPr>
  </w:style>
  <w:style w:type="character" w:customStyle="1" w:styleId="Heading4Char">
    <w:name w:val="Heading 4 Char"/>
    <w:basedOn w:val="DefaultParagraphFont"/>
    <w:link w:val="Heading4"/>
    <w:rsid w:val="00463F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3F0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63F0B"/>
    <w:rPr>
      <w:rFonts w:ascii="Times New Roman" w:eastAsia="Times New Roman" w:hAnsi="Times New Roman" w:cs="Times New Roman"/>
      <w:b/>
      <w:bCs/>
    </w:rPr>
  </w:style>
  <w:style w:type="character" w:customStyle="1" w:styleId="Heading7Char">
    <w:name w:val="Heading 7 Char"/>
    <w:basedOn w:val="DefaultParagraphFont"/>
    <w:link w:val="Heading7"/>
    <w:rsid w:val="00463F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3F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3F0B"/>
    <w:rPr>
      <w:rFonts w:ascii="Arial" w:eastAsia="Times New Roman" w:hAnsi="Arial" w:cs="Arial"/>
    </w:rPr>
  </w:style>
  <w:style w:type="paragraph" w:styleId="NoSpacing">
    <w:name w:val="No Spacing"/>
    <w:uiPriority w:val="1"/>
    <w:qFormat/>
    <w:rsid w:val="002C309E"/>
    <w:pPr>
      <w:spacing w:after="0" w:line="240" w:lineRule="auto"/>
    </w:pPr>
  </w:style>
  <w:style w:type="paragraph" w:styleId="NormalWeb">
    <w:name w:val="Normal (Web)"/>
    <w:basedOn w:val="Normal"/>
    <w:uiPriority w:val="99"/>
    <w:semiHidden/>
    <w:unhideWhenUsed/>
    <w:rsid w:val="00051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F1"/>
  </w:style>
  <w:style w:type="paragraph" w:styleId="Footer">
    <w:name w:val="footer"/>
    <w:basedOn w:val="Normal"/>
    <w:link w:val="FooterChar"/>
    <w:uiPriority w:val="99"/>
    <w:unhideWhenUsed/>
    <w:rsid w:val="0082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827">
      <w:bodyDiv w:val="1"/>
      <w:marLeft w:val="0"/>
      <w:marRight w:val="0"/>
      <w:marTop w:val="0"/>
      <w:marBottom w:val="0"/>
      <w:divBdr>
        <w:top w:val="none" w:sz="0" w:space="0" w:color="auto"/>
        <w:left w:val="none" w:sz="0" w:space="0" w:color="auto"/>
        <w:bottom w:val="none" w:sz="0" w:space="0" w:color="auto"/>
        <w:right w:val="none" w:sz="0" w:space="0" w:color="auto"/>
      </w:divBdr>
    </w:div>
    <w:div w:id="277495683">
      <w:bodyDiv w:val="1"/>
      <w:marLeft w:val="0"/>
      <w:marRight w:val="0"/>
      <w:marTop w:val="0"/>
      <w:marBottom w:val="0"/>
      <w:divBdr>
        <w:top w:val="none" w:sz="0" w:space="0" w:color="auto"/>
        <w:left w:val="none" w:sz="0" w:space="0" w:color="auto"/>
        <w:bottom w:val="none" w:sz="0" w:space="0" w:color="auto"/>
        <w:right w:val="none" w:sz="0" w:space="0" w:color="auto"/>
      </w:divBdr>
    </w:div>
    <w:div w:id="1243444842">
      <w:bodyDiv w:val="1"/>
      <w:marLeft w:val="0"/>
      <w:marRight w:val="0"/>
      <w:marTop w:val="0"/>
      <w:marBottom w:val="0"/>
      <w:divBdr>
        <w:top w:val="none" w:sz="0" w:space="0" w:color="auto"/>
        <w:left w:val="none" w:sz="0" w:space="0" w:color="auto"/>
        <w:bottom w:val="none" w:sz="0" w:space="0" w:color="auto"/>
        <w:right w:val="none" w:sz="0" w:space="0" w:color="auto"/>
      </w:divBdr>
    </w:div>
    <w:div w:id="1327826089">
      <w:bodyDiv w:val="1"/>
      <w:marLeft w:val="0"/>
      <w:marRight w:val="0"/>
      <w:marTop w:val="0"/>
      <w:marBottom w:val="0"/>
      <w:divBdr>
        <w:top w:val="none" w:sz="0" w:space="0" w:color="auto"/>
        <w:left w:val="none" w:sz="0" w:space="0" w:color="auto"/>
        <w:bottom w:val="none" w:sz="0" w:space="0" w:color="auto"/>
        <w:right w:val="none" w:sz="0" w:space="0" w:color="auto"/>
      </w:divBdr>
    </w:div>
    <w:div w:id="1328436413">
      <w:bodyDiv w:val="1"/>
      <w:marLeft w:val="0"/>
      <w:marRight w:val="0"/>
      <w:marTop w:val="0"/>
      <w:marBottom w:val="0"/>
      <w:divBdr>
        <w:top w:val="none" w:sz="0" w:space="0" w:color="auto"/>
        <w:left w:val="none" w:sz="0" w:space="0" w:color="auto"/>
        <w:bottom w:val="none" w:sz="0" w:space="0" w:color="auto"/>
        <w:right w:val="none" w:sz="0" w:space="0" w:color="auto"/>
      </w:divBdr>
    </w:div>
    <w:div w:id="1679573726">
      <w:bodyDiv w:val="1"/>
      <w:marLeft w:val="0"/>
      <w:marRight w:val="0"/>
      <w:marTop w:val="0"/>
      <w:marBottom w:val="0"/>
      <w:divBdr>
        <w:top w:val="none" w:sz="0" w:space="0" w:color="auto"/>
        <w:left w:val="none" w:sz="0" w:space="0" w:color="auto"/>
        <w:bottom w:val="none" w:sz="0" w:space="0" w:color="auto"/>
        <w:right w:val="none" w:sz="0" w:space="0" w:color="auto"/>
      </w:divBdr>
    </w:div>
    <w:div w:id="20227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Northam</dc:creator>
  <cp:lastModifiedBy>Philip Williamson</cp:lastModifiedBy>
  <cp:revision>3</cp:revision>
  <cp:lastPrinted>2017-06-08T17:22:00Z</cp:lastPrinted>
  <dcterms:created xsi:type="dcterms:W3CDTF">2018-02-09T09:35:00Z</dcterms:created>
  <dcterms:modified xsi:type="dcterms:W3CDTF">2018-02-09T09:44:00Z</dcterms:modified>
</cp:coreProperties>
</file>